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8203" w:type="dxa"/>
        <w:tblInd w:w="-851" w:type="dxa"/>
        <w:tblLayout w:type="fixed"/>
        <w:tblLook w:val="01E0" w:firstRow="1" w:lastRow="1" w:firstColumn="1" w:lastColumn="1" w:noHBand="0" w:noVBand="0"/>
      </w:tblPr>
      <w:tblGrid>
        <w:gridCol w:w="1702"/>
        <w:gridCol w:w="12616"/>
        <w:gridCol w:w="3885"/>
      </w:tblGrid>
      <w:tr w:rsidR="00B9220D" w:rsidRPr="00FB33A8" w:rsidTr="005101C4">
        <w:trPr>
          <w:trHeight w:val="737"/>
        </w:trPr>
        <w:tc>
          <w:tcPr>
            <w:tcW w:w="1702" w:type="dxa"/>
          </w:tcPr>
          <w:p w:rsidR="00B9220D" w:rsidRPr="00FB33A8" w:rsidRDefault="00B9220D" w:rsidP="00B9220D">
            <w:pPr>
              <w:spacing w:line="240" w:lineRule="auto"/>
              <w:jc w:val="both"/>
              <w:rPr>
                <w:szCs w:val="24"/>
              </w:rPr>
            </w:pPr>
            <w:bookmarkStart w:id="0" w:name="_Hlk489345113"/>
            <w:r w:rsidRPr="00FB33A8">
              <w:rPr>
                <w:b/>
                <w:noProof/>
                <w:szCs w:val="24"/>
                <w:lang w:eastAsia="tr-TR"/>
              </w:rPr>
              <w:drawing>
                <wp:inline distT="0" distB="0" distL="0" distR="0" wp14:anchorId="73E3FF64" wp14:editId="0CC9890E">
                  <wp:extent cx="571500" cy="534865"/>
                  <wp:effectExtent l="0" t="0" r="0" b="0"/>
                  <wp:docPr id="2" name="Resim 2" descr="De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202" cy="5430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16" w:type="dxa"/>
          </w:tcPr>
          <w:p w:rsidR="00B9220D" w:rsidRPr="00FB33A8" w:rsidRDefault="00B9220D" w:rsidP="00B9220D">
            <w:pPr>
              <w:spacing w:line="240" w:lineRule="auto"/>
              <w:jc w:val="center"/>
              <w:rPr>
                <w:b/>
                <w:color w:val="002060"/>
                <w:szCs w:val="24"/>
              </w:rPr>
            </w:pPr>
            <w:r w:rsidRPr="00FB33A8">
              <w:rPr>
                <w:b/>
                <w:color w:val="002060"/>
                <w:szCs w:val="24"/>
              </w:rPr>
              <w:t>T.C.</w:t>
            </w:r>
          </w:p>
          <w:p w:rsidR="005101C4" w:rsidRPr="00FB33A8" w:rsidRDefault="00B9220D" w:rsidP="005101C4">
            <w:pPr>
              <w:spacing w:line="240" w:lineRule="auto"/>
              <w:jc w:val="center"/>
              <w:rPr>
                <w:b/>
                <w:color w:val="002060"/>
                <w:szCs w:val="24"/>
              </w:rPr>
            </w:pPr>
            <w:r w:rsidRPr="00FB33A8">
              <w:rPr>
                <w:b/>
                <w:color w:val="002060"/>
                <w:szCs w:val="24"/>
              </w:rPr>
              <w:t>DOKUZ EYLÜL ÜNİVERSİTESİ</w:t>
            </w:r>
          </w:p>
          <w:p w:rsidR="005101C4" w:rsidRPr="00FB33A8" w:rsidRDefault="00B9220D" w:rsidP="005101C4">
            <w:pPr>
              <w:spacing w:line="240" w:lineRule="auto"/>
              <w:jc w:val="center"/>
              <w:rPr>
                <w:b/>
                <w:color w:val="002060"/>
                <w:szCs w:val="24"/>
              </w:rPr>
            </w:pPr>
            <w:r w:rsidRPr="00FB33A8">
              <w:rPr>
                <w:b/>
                <w:color w:val="002060"/>
                <w:szCs w:val="24"/>
              </w:rPr>
              <w:t>BUCA EĞİTİM FAKÜLTESİ DEKANLIĞI</w:t>
            </w:r>
          </w:p>
          <w:p w:rsidR="005101C4" w:rsidRPr="00FB33A8" w:rsidRDefault="005101C4" w:rsidP="005101C4">
            <w:pPr>
              <w:spacing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3885" w:type="dxa"/>
          </w:tcPr>
          <w:p w:rsidR="00B9220D" w:rsidRPr="00FB33A8" w:rsidRDefault="00B9220D" w:rsidP="00B9220D">
            <w:pPr>
              <w:spacing w:line="240" w:lineRule="auto"/>
              <w:jc w:val="both"/>
              <w:rPr>
                <w:szCs w:val="24"/>
              </w:rPr>
            </w:pPr>
            <w:r w:rsidRPr="00FB33A8">
              <w:rPr>
                <w:noProof/>
                <w:szCs w:val="24"/>
                <w:lang w:eastAsia="tr-TR"/>
              </w:rPr>
              <w:drawing>
                <wp:inline distT="0" distB="0" distL="0" distR="0" wp14:anchorId="2A9B9CF4" wp14:editId="2EE0FF54">
                  <wp:extent cx="685800" cy="501383"/>
                  <wp:effectExtent l="0" t="0" r="0" b="0"/>
                  <wp:docPr id="1" name="Resim 1" descr="C:\Users\user\Desktop\fakültelogoo\LOGO ORİGİNALSYAHBEYAZ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C:\Users\user\Desktop\fakültelogoo\LOGO ORİGİNALSYAHBEYAZ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6356" cy="5091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bookmarkEnd w:id="0"/>
    <w:p w:rsidR="00D16D3B" w:rsidRPr="00FB33A8" w:rsidRDefault="00740F8E" w:rsidP="00576559">
      <w:pPr>
        <w:jc w:val="center"/>
        <w:rPr>
          <w:rFonts w:ascii="Times New Roman" w:hAnsi="Times New Roman" w:cs="Times New Roman"/>
          <w:b/>
          <w:color w:val="C00000"/>
          <w:sz w:val="40"/>
          <w:szCs w:val="42"/>
        </w:rPr>
      </w:pPr>
      <w:r w:rsidRPr="00FB33A8">
        <w:rPr>
          <w:rFonts w:ascii="Times New Roman" w:hAnsi="Times New Roman" w:cs="Times New Roman"/>
          <w:b/>
          <w:color w:val="C00000"/>
          <w:sz w:val="40"/>
          <w:szCs w:val="42"/>
        </w:rPr>
        <w:t>PEDAGOJİK FORMASYON EĞİTİMİ SERTİFİKA PROGRAMINA İLİŞKİN DUYURU</w:t>
      </w:r>
    </w:p>
    <w:p w:rsidR="00313464" w:rsidRPr="00FB33A8" w:rsidRDefault="00313464" w:rsidP="00460578">
      <w:pPr>
        <w:jc w:val="center"/>
        <w:rPr>
          <w:rFonts w:ascii="Times New Roman" w:hAnsi="Times New Roman" w:cs="Times New Roman"/>
          <w:color w:val="2E6CB8"/>
          <w:sz w:val="36"/>
          <w:szCs w:val="40"/>
        </w:rPr>
      </w:pPr>
      <w:proofErr w:type="gramStart"/>
      <w:r w:rsidRPr="00FB33A8">
        <w:rPr>
          <w:rFonts w:ascii="Times New Roman" w:hAnsi="Times New Roman" w:cs="Times New Roman"/>
          <w:color w:val="2E6CB8"/>
          <w:sz w:val="36"/>
          <w:szCs w:val="40"/>
        </w:rPr>
        <w:t xml:space="preserve">18.07.2022 tarihli (YÖK) Yükseköğretim Genel Kurul toplantısında alınan karar ile “Pedagojik Formasyon Eğitimi Sertifika Programına İlişkin Çerçeve ve Usul </w:t>
      </w:r>
      <w:proofErr w:type="spellStart"/>
      <w:r w:rsidRPr="00FB33A8">
        <w:rPr>
          <w:rFonts w:ascii="Times New Roman" w:hAnsi="Times New Roman" w:cs="Times New Roman"/>
          <w:color w:val="2E6CB8"/>
          <w:sz w:val="36"/>
          <w:szCs w:val="40"/>
        </w:rPr>
        <w:t>Esaslar”ın</w:t>
      </w:r>
      <w:proofErr w:type="spellEnd"/>
      <w:r w:rsidRPr="00FB33A8">
        <w:rPr>
          <w:rFonts w:ascii="Times New Roman" w:hAnsi="Times New Roman" w:cs="Times New Roman"/>
          <w:color w:val="2E6CB8"/>
          <w:sz w:val="36"/>
          <w:szCs w:val="40"/>
        </w:rPr>
        <w:t xml:space="preserve"> 5 maddesinin 2. Fıkrası  </w:t>
      </w:r>
      <w:r w:rsidRPr="00FB33A8">
        <w:rPr>
          <w:rFonts w:ascii="Times New Roman" w:hAnsi="Times New Roman" w:cs="Times New Roman"/>
          <w:color w:val="2E6CB8"/>
          <w:sz w:val="36"/>
          <w:szCs w:val="40"/>
          <w:shd w:val="clear" w:color="auto" w:fill="FFFFFF"/>
        </w:rPr>
        <w:t>(Danıştay Sekizinci Dairesi’nin Yürütmeyi Durdurma kararı uyarınca Pedagojik Formasyon Eğitimi Sertifika Programına devam eden adayların statülerinin korunması şartıyla mahkeme sonucu nihai hale gelene kadar 2022-2023 eğitim öğretim yılından itibaren Rehberlik ve Psikolojik Danışmanlık alanı hariç)​</w:t>
      </w:r>
      <w:r w:rsidRPr="00FB33A8">
        <w:rPr>
          <w:rFonts w:ascii="Times New Roman" w:hAnsi="Times New Roman" w:cs="Times New Roman"/>
          <w:color w:val="2E6CB8"/>
          <w:sz w:val="36"/>
          <w:szCs w:val="40"/>
        </w:rPr>
        <w:t xml:space="preserve"> ibaresinin eklenmesinin uygun görüldüğü bildirilmiştir.</w:t>
      </w:r>
      <w:proofErr w:type="gramEnd"/>
    </w:p>
    <w:p w:rsidR="00313464" w:rsidRPr="00FB33A8" w:rsidRDefault="00313464" w:rsidP="00313464">
      <w:pPr>
        <w:jc w:val="center"/>
        <w:rPr>
          <w:rFonts w:ascii="Times New Roman" w:hAnsi="Times New Roman" w:cs="Times New Roman"/>
          <w:color w:val="2E6CB8"/>
          <w:sz w:val="36"/>
          <w:szCs w:val="40"/>
        </w:rPr>
      </w:pPr>
      <w:r w:rsidRPr="00FB33A8">
        <w:rPr>
          <w:rFonts w:ascii="Times New Roman" w:hAnsi="Times New Roman" w:cs="Times New Roman"/>
          <w:color w:val="2E6CB8"/>
          <w:sz w:val="36"/>
          <w:szCs w:val="40"/>
        </w:rPr>
        <w:t xml:space="preserve">Bu kapsamda 2022 – 2023 eğitim öğretim yılı için “Pedagojik Formasyon Eğitimi Sertifika Programına ilişkin Çerçeve Usul ve </w:t>
      </w:r>
      <w:proofErr w:type="spellStart"/>
      <w:r w:rsidRPr="00FB33A8">
        <w:rPr>
          <w:rFonts w:ascii="Times New Roman" w:hAnsi="Times New Roman" w:cs="Times New Roman"/>
          <w:color w:val="2E6CB8"/>
          <w:sz w:val="36"/>
          <w:szCs w:val="40"/>
        </w:rPr>
        <w:t>Esaslar”ın</w:t>
      </w:r>
      <w:proofErr w:type="spellEnd"/>
      <w:r w:rsidRPr="00FB33A8">
        <w:rPr>
          <w:rFonts w:ascii="Times New Roman" w:hAnsi="Times New Roman" w:cs="Times New Roman"/>
          <w:color w:val="2E6CB8"/>
          <w:sz w:val="36"/>
          <w:szCs w:val="40"/>
        </w:rPr>
        <w:t xml:space="preserve"> ilgili maddeleri kapsamında üniversitemiz senatosunca belirlenecek kontenjanlar ve </w:t>
      </w:r>
      <w:proofErr w:type="gramStart"/>
      <w:r w:rsidRPr="00FB33A8">
        <w:rPr>
          <w:rFonts w:ascii="Times New Roman" w:hAnsi="Times New Roman" w:cs="Times New Roman"/>
          <w:color w:val="2E6CB8"/>
          <w:sz w:val="36"/>
          <w:szCs w:val="40"/>
        </w:rPr>
        <w:t>kriterler</w:t>
      </w:r>
      <w:proofErr w:type="gramEnd"/>
      <w:r w:rsidRPr="00FB33A8">
        <w:rPr>
          <w:rFonts w:ascii="Times New Roman" w:hAnsi="Times New Roman" w:cs="Times New Roman"/>
          <w:color w:val="2E6CB8"/>
          <w:sz w:val="36"/>
          <w:szCs w:val="40"/>
        </w:rPr>
        <w:t xml:space="preserve"> çerçevesinde ve Üniversitemiz Yönetim Kurulunun programın açılması ve uygulanmasıyla ilgili kararlar alınmak üzere Fakültemizce gerekli çalışmalara başlanmıştır.</w:t>
      </w:r>
    </w:p>
    <w:p w:rsidR="00FB33A8" w:rsidRDefault="00313464" w:rsidP="00460578">
      <w:pPr>
        <w:jc w:val="center"/>
        <w:rPr>
          <w:rFonts w:ascii="Times New Roman" w:hAnsi="Times New Roman" w:cs="Times New Roman"/>
          <w:color w:val="2E6CB8"/>
          <w:sz w:val="36"/>
          <w:szCs w:val="40"/>
        </w:rPr>
      </w:pPr>
      <w:r w:rsidRPr="00FB33A8">
        <w:rPr>
          <w:rFonts w:ascii="Times New Roman" w:hAnsi="Times New Roman" w:cs="Times New Roman"/>
          <w:color w:val="2E6CB8"/>
          <w:sz w:val="36"/>
          <w:szCs w:val="40"/>
        </w:rPr>
        <w:t xml:space="preserve">Formasyon açılmasına ilişkin </w:t>
      </w:r>
      <w:r w:rsidR="00FB33A8">
        <w:rPr>
          <w:rFonts w:ascii="Times New Roman" w:hAnsi="Times New Roman" w:cs="Times New Roman"/>
          <w:color w:val="2E6CB8"/>
          <w:sz w:val="36"/>
          <w:szCs w:val="40"/>
        </w:rPr>
        <w:t>talepleriniz</w:t>
      </w:r>
      <w:r w:rsidR="00FB33A8" w:rsidRPr="00FB33A8">
        <w:rPr>
          <w:rFonts w:ascii="Times New Roman" w:hAnsi="Times New Roman" w:cs="Times New Roman"/>
          <w:color w:val="2E6CB8"/>
          <w:sz w:val="36"/>
          <w:szCs w:val="40"/>
        </w:rPr>
        <w:t xml:space="preserve"> için </w:t>
      </w:r>
      <w:r w:rsidRPr="00FB33A8">
        <w:rPr>
          <w:rFonts w:ascii="Times New Roman" w:hAnsi="Times New Roman" w:cs="Times New Roman"/>
          <w:color w:val="FF0000"/>
          <w:sz w:val="36"/>
          <w:szCs w:val="40"/>
        </w:rPr>
        <w:t xml:space="preserve">telefon </w:t>
      </w:r>
      <w:r w:rsidR="00FB33A8" w:rsidRPr="00FB33A8">
        <w:rPr>
          <w:rFonts w:ascii="Times New Roman" w:hAnsi="Times New Roman" w:cs="Times New Roman"/>
          <w:color w:val="FF0000"/>
          <w:sz w:val="36"/>
          <w:szCs w:val="40"/>
        </w:rPr>
        <w:t xml:space="preserve">edilmemesi </w:t>
      </w:r>
      <w:r w:rsidRPr="00FB33A8">
        <w:rPr>
          <w:rFonts w:ascii="Times New Roman" w:hAnsi="Times New Roman" w:cs="Times New Roman"/>
          <w:color w:val="FF0000"/>
          <w:sz w:val="36"/>
          <w:szCs w:val="40"/>
        </w:rPr>
        <w:t>ve/veya dilekçe verilmemesi</w:t>
      </w:r>
      <w:r w:rsidR="00FB33A8" w:rsidRPr="00FB33A8">
        <w:rPr>
          <w:rFonts w:ascii="Times New Roman" w:hAnsi="Times New Roman" w:cs="Times New Roman"/>
          <w:color w:val="FF0000"/>
          <w:sz w:val="36"/>
          <w:szCs w:val="40"/>
        </w:rPr>
        <w:t>, e-posta gönderilmemesi</w:t>
      </w:r>
      <w:r w:rsidR="005101C4" w:rsidRPr="00FB33A8">
        <w:rPr>
          <w:rFonts w:ascii="Times New Roman" w:hAnsi="Times New Roman" w:cs="Times New Roman"/>
          <w:color w:val="FF0000"/>
          <w:sz w:val="36"/>
          <w:szCs w:val="40"/>
        </w:rPr>
        <w:t>,</w:t>
      </w:r>
      <w:r w:rsidR="005101C4" w:rsidRPr="00FB33A8">
        <w:rPr>
          <w:rFonts w:ascii="Times New Roman" w:hAnsi="Times New Roman" w:cs="Times New Roman"/>
          <w:color w:val="2E6CB8"/>
          <w:sz w:val="36"/>
          <w:szCs w:val="40"/>
        </w:rPr>
        <w:t xml:space="preserve"> web sayfamızda </w:t>
      </w:r>
      <w:r w:rsidR="00FB33A8">
        <w:rPr>
          <w:rFonts w:ascii="Times New Roman" w:hAnsi="Times New Roman" w:cs="Times New Roman"/>
          <w:color w:val="2E6CB8"/>
          <w:sz w:val="36"/>
          <w:szCs w:val="40"/>
        </w:rPr>
        <w:t xml:space="preserve">yapılacak </w:t>
      </w:r>
      <w:r w:rsidR="005101C4" w:rsidRPr="00FB33A8">
        <w:rPr>
          <w:rFonts w:ascii="Times New Roman" w:hAnsi="Times New Roman" w:cs="Times New Roman"/>
          <w:color w:val="2E6CB8"/>
          <w:sz w:val="36"/>
          <w:szCs w:val="40"/>
        </w:rPr>
        <w:t>duyuruların takip edilmesi</w:t>
      </w:r>
    </w:p>
    <w:p w:rsidR="00313464" w:rsidRPr="00FB33A8" w:rsidRDefault="00313464" w:rsidP="00460578">
      <w:pPr>
        <w:jc w:val="center"/>
        <w:rPr>
          <w:rFonts w:ascii="Times New Roman" w:hAnsi="Times New Roman" w:cs="Times New Roman"/>
          <w:b/>
          <w:color w:val="002060"/>
          <w:sz w:val="36"/>
          <w:szCs w:val="40"/>
        </w:rPr>
      </w:pPr>
      <w:r w:rsidRPr="00FB33A8">
        <w:rPr>
          <w:rFonts w:ascii="Times New Roman" w:hAnsi="Times New Roman" w:cs="Times New Roman"/>
          <w:color w:val="2E6CB8"/>
          <w:sz w:val="36"/>
          <w:szCs w:val="40"/>
        </w:rPr>
        <w:t>önemle duyurulur.</w:t>
      </w:r>
      <w:bookmarkStart w:id="1" w:name="_GoBack"/>
      <w:bookmarkEnd w:id="1"/>
    </w:p>
    <w:sectPr w:rsidR="00313464" w:rsidRPr="00FB33A8" w:rsidSect="00576559">
      <w:pgSz w:w="16838" w:h="11906" w:orient="landscape"/>
      <w:pgMar w:top="238" w:right="1418" w:bottom="24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559"/>
    <w:rsid w:val="0005215C"/>
    <w:rsid w:val="00067C3E"/>
    <w:rsid w:val="0007064B"/>
    <w:rsid w:val="000816AE"/>
    <w:rsid w:val="001018CE"/>
    <w:rsid w:val="00186FA7"/>
    <w:rsid w:val="001E055A"/>
    <w:rsid w:val="00244928"/>
    <w:rsid w:val="002C2D4E"/>
    <w:rsid w:val="002D312F"/>
    <w:rsid w:val="002E2131"/>
    <w:rsid w:val="00313464"/>
    <w:rsid w:val="0033506E"/>
    <w:rsid w:val="003631CA"/>
    <w:rsid w:val="00381989"/>
    <w:rsid w:val="00426D92"/>
    <w:rsid w:val="00453307"/>
    <w:rsid w:val="00460578"/>
    <w:rsid w:val="005101C4"/>
    <w:rsid w:val="00576559"/>
    <w:rsid w:val="0067245D"/>
    <w:rsid w:val="00695288"/>
    <w:rsid w:val="00740F8E"/>
    <w:rsid w:val="007575DB"/>
    <w:rsid w:val="0077028B"/>
    <w:rsid w:val="008673E0"/>
    <w:rsid w:val="00873D71"/>
    <w:rsid w:val="00874B22"/>
    <w:rsid w:val="009D04EC"/>
    <w:rsid w:val="00A16C1C"/>
    <w:rsid w:val="00A80B0C"/>
    <w:rsid w:val="00B9220D"/>
    <w:rsid w:val="00C06A51"/>
    <w:rsid w:val="00C31997"/>
    <w:rsid w:val="00C347AA"/>
    <w:rsid w:val="00C3518E"/>
    <w:rsid w:val="00C45D18"/>
    <w:rsid w:val="00CD014A"/>
    <w:rsid w:val="00D16D3B"/>
    <w:rsid w:val="00DC1873"/>
    <w:rsid w:val="00DC7239"/>
    <w:rsid w:val="00E92C0B"/>
    <w:rsid w:val="00EB2896"/>
    <w:rsid w:val="00F02C15"/>
    <w:rsid w:val="00F82006"/>
    <w:rsid w:val="00FB33A8"/>
    <w:rsid w:val="00FD2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A8A5A"/>
  <w15:docId w15:val="{1149F306-4B97-4DF0-ADED-92BE831CF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04E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86F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86FA7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3350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4C136B-8B85-4D87-B718-06943E5F2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2017-09-05T07:48:00Z</cp:lastPrinted>
  <dcterms:created xsi:type="dcterms:W3CDTF">2022-07-25T09:09:00Z</dcterms:created>
  <dcterms:modified xsi:type="dcterms:W3CDTF">2022-07-25T10:07:00Z</dcterms:modified>
</cp:coreProperties>
</file>