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48C" w:rsidRDefault="000D548C" w:rsidP="003D76B3">
      <w:pPr>
        <w:spacing w:line="276" w:lineRule="auto"/>
        <w:jc w:val="center"/>
        <w:rPr>
          <w:b/>
          <w:color w:val="FF0000"/>
          <w:sz w:val="32"/>
          <w:szCs w:val="32"/>
        </w:rPr>
      </w:pPr>
    </w:p>
    <w:p w:rsidR="009C6AA2" w:rsidRDefault="009C6AA2" w:rsidP="003D76B3">
      <w:pPr>
        <w:spacing w:line="276" w:lineRule="auto"/>
        <w:jc w:val="center"/>
        <w:rPr>
          <w:b/>
          <w:color w:val="FF0000"/>
          <w:sz w:val="32"/>
          <w:szCs w:val="32"/>
        </w:rPr>
      </w:pPr>
      <w:r>
        <w:rPr>
          <w:b/>
          <w:color w:val="FF0000"/>
          <w:sz w:val="32"/>
          <w:szCs w:val="32"/>
        </w:rPr>
        <w:t>1</w:t>
      </w:r>
      <w:r w:rsidR="009848AA">
        <w:rPr>
          <w:b/>
          <w:color w:val="FF0000"/>
          <w:sz w:val="32"/>
          <w:szCs w:val="32"/>
        </w:rPr>
        <w:t>8</w:t>
      </w:r>
      <w:r>
        <w:rPr>
          <w:b/>
          <w:color w:val="FF0000"/>
          <w:sz w:val="32"/>
          <w:szCs w:val="32"/>
        </w:rPr>
        <w:t xml:space="preserve">. DÖNEM </w:t>
      </w:r>
      <w:r w:rsidRPr="00E66822">
        <w:rPr>
          <w:b/>
          <w:color w:val="FF0000"/>
          <w:sz w:val="32"/>
          <w:szCs w:val="32"/>
        </w:rPr>
        <w:t>PEDAGOJİK FORMASYON EĞİTİMİ SERTİFİKA PROGRAMI KURSİYERLERİNİN DİKKATİNE!</w:t>
      </w:r>
    </w:p>
    <w:p w:rsidR="00016217" w:rsidRPr="00E66822" w:rsidRDefault="00016217" w:rsidP="003D76B3">
      <w:pPr>
        <w:spacing w:line="276" w:lineRule="auto"/>
        <w:jc w:val="center"/>
        <w:rPr>
          <w:b/>
          <w:color w:val="FF0000"/>
          <w:sz w:val="32"/>
          <w:szCs w:val="32"/>
        </w:rPr>
      </w:pPr>
    </w:p>
    <w:p w:rsidR="00016217" w:rsidRPr="004C26A9" w:rsidRDefault="009C6AA2" w:rsidP="004C26A9">
      <w:pPr>
        <w:widowControl w:val="0"/>
        <w:tabs>
          <w:tab w:val="left" w:pos="475"/>
        </w:tabs>
        <w:spacing w:line="300" w:lineRule="auto"/>
        <w:ind w:right="116"/>
        <w:jc w:val="center"/>
        <w:rPr>
          <w:b/>
          <w:color w:val="002060"/>
        </w:rPr>
      </w:pPr>
      <w:r w:rsidRPr="008915F1">
        <w:rPr>
          <w:szCs w:val="32"/>
        </w:rPr>
        <w:t xml:space="preserve">Öğretmenlik Uygulaması (Staj) dersi için uygulama yapılacak okullar, uygulama öğretmenleri ve uygulama koordinatörleri belirlenmiş olup, okullarda yapılacak uygulama </w:t>
      </w:r>
      <w:r w:rsidR="009848AA">
        <w:rPr>
          <w:b/>
          <w:szCs w:val="32"/>
        </w:rPr>
        <w:t>17.02.2025-</w:t>
      </w:r>
      <w:r w:rsidR="004B17CA">
        <w:rPr>
          <w:b/>
          <w:szCs w:val="32"/>
        </w:rPr>
        <w:t>16</w:t>
      </w:r>
      <w:bookmarkStart w:id="0" w:name="_GoBack"/>
      <w:bookmarkEnd w:id="0"/>
      <w:r w:rsidR="009848AA">
        <w:rPr>
          <w:b/>
          <w:szCs w:val="32"/>
        </w:rPr>
        <w:t xml:space="preserve">.05.2025 </w:t>
      </w:r>
      <w:r w:rsidRPr="008915F1">
        <w:rPr>
          <w:szCs w:val="32"/>
        </w:rPr>
        <w:t>tarihleri arasında yapılacaktır. Uygulama yapılacak okul listeleri aşağıda ilan edilmiştir.</w:t>
      </w:r>
      <w:r w:rsidR="00115C6A" w:rsidRPr="00115C6A">
        <w:rPr>
          <w:b/>
          <w:color w:val="002060"/>
          <w:sz w:val="40"/>
          <w:szCs w:val="40"/>
        </w:rPr>
        <w:t xml:space="preserve"> </w:t>
      </w:r>
      <w:r w:rsidR="00115C6A" w:rsidRPr="004C26A9">
        <w:rPr>
          <w:b/>
          <w:color w:val="002060"/>
        </w:rPr>
        <w:t xml:space="preserve">Fakültemiz Reşat </w:t>
      </w:r>
      <w:proofErr w:type="spellStart"/>
      <w:r w:rsidR="00115C6A" w:rsidRPr="004C26A9">
        <w:rPr>
          <w:b/>
          <w:color w:val="002060"/>
        </w:rPr>
        <w:t>Postacıoğlu</w:t>
      </w:r>
      <w:proofErr w:type="spellEnd"/>
      <w:r w:rsidR="00115C6A" w:rsidRPr="004C26A9">
        <w:rPr>
          <w:b/>
          <w:color w:val="002060"/>
        </w:rPr>
        <w:t xml:space="preserve"> Konferans salonunda</w:t>
      </w:r>
      <w:r w:rsidR="00115C6A" w:rsidRPr="004C26A9">
        <w:rPr>
          <w:color w:val="002060"/>
          <w:u w:val="single"/>
        </w:rPr>
        <w:t xml:space="preserve"> </w:t>
      </w:r>
      <w:r w:rsidR="000A6829" w:rsidRPr="004C26A9">
        <w:rPr>
          <w:b/>
          <w:color w:val="C00000"/>
          <w:u w:val="single"/>
        </w:rPr>
        <w:t>1</w:t>
      </w:r>
      <w:r w:rsidR="009848AA">
        <w:rPr>
          <w:b/>
          <w:color w:val="C00000"/>
          <w:u w:val="single"/>
        </w:rPr>
        <w:t>3</w:t>
      </w:r>
      <w:r w:rsidR="000A6829" w:rsidRPr="004C26A9">
        <w:rPr>
          <w:b/>
          <w:color w:val="C00000"/>
          <w:u w:val="single"/>
        </w:rPr>
        <w:t xml:space="preserve"> Şubat</w:t>
      </w:r>
      <w:r w:rsidR="00115C6A" w:rsidRPr="004C26A9">
        <w:rPr>
          <w:b/>
          <w:color w:val="C00000"/>
          <w:u w:val="single"/>
        </w:rPr>
        <w:t xml:space="preserve"> Perşembe Günü </w:t>
      </w:r>
      <w:r w:rsidR="004C26A9" w:rsidRPr="004C26A9">
        <w:rPr>
          <w:b/>
          <w:color w:val="C00000"/>
          <w:u w:val="single"/>
        </w:rPr>
        <w:t>16:00-17:00</w:t>
      </w:r>
      <w:r w:rsidR="00115C6A" w:rsidRPr="004C26A9">
        <w:rPr>
          <w:b/>
          <w:color w:val="C00000"/>
          <w:u w:val="single"/>
        </w:rPr>
        <w:t xml:space="preserve"> Saatleri arasında</w:t>
      </w:r>
      <w:r w:rsidR="00115C6A" w:rsidRPr="004C26A9">
        <w:rPr>
          <w:b/>
          <w:color w:val="C00000"/>
        </w:rPr>
        <w:t xml:space="preserve"> </w:t>
      </w:r>
      <w:r w:rsidR="00115C6A" w:rsidRPr="004C26A9">
        <w:rPr>
          <w:b/>
          <w:color w:val="002060"/>
        </w:rPr>
        <w:t xml:space="preserve">yapılacak bilgilendirme toplantısına katılmanız </w:t>
      </w:r>
      <w:r w:rsidR="00115C6A" w:rsidRPr="004C26A9">
        <w:rPr>
          <w:b/>
          <w:color w:val="C00000"/>
        </w:rPr>
        <w:t>önemle duyurulur.</w:t>
      </w:r>
    </w:p>
    <w:p w:rsidR="008915F1" w:rsidRDefault="009C6AA2" w:rsidP="008915F1">
      <w:pPr>
        <w:spacing w:line="276" w:lineRule="auto"/>
        <w:ind w:left="708" w:firstLine="708"/>
        <w:rPr>
          <w:szCs w:val="26"/>
        </w:rPr>
      </w:pPr>
      <w:r w:rsidRPr="008915F1">
        <w:rPr>
          <w:szCs w:val="26"/>
        </w:rPr>
        <w:t>Listelerde belirlenen uygulama yapılacak okullar, uygulama öğretmenleri ve uygulama öğretim elemanları ile ivedi olarak iletişim kurulması ve okul uygulama öğretmenleri tarafından belirtilen gün ve saatlerde uygulamaya başlanması gerekmektedir.</w:t>
      </w:r>
    </w:p>
    <w:p w:rsidR="008915F1" w:rsidRDefault="008915F1" w:rsidP="008915F1">
      <w:pPr>
        <w:spacing w:line="276" w:lineRule="auto"/>
        <w:ind w:left="708"/>
        <w:rPr>
          <w:szCs w:val="26"/>
        </w:rPr>
      </w:pPr>
    </w:p>
    <w:p w:rsidR="009C6AA2" w:rsidRPr="008915F1" w:rsidRDefault="009C6AA2" w:rsidP="008915F1">
      <w:pPr>
        <w:spacing w:after="240" w:line="276" w:lineRule="auto"/>
        <w:ind w:left="708" w:firstLine="708"/>
        <w:rPr>
          <w:sz w:val="26"/>
          <w:szCs w:val="26"/>
        </w:rPr>
      </w:pPr>
      <w:r w:rsidRPr="008915F1">
        <w:rPr>
          <w:szCs w:val="28"/>
        </w:rPr>
        <w:t>Öğretmenlik uygulaması dersinin uygulaması “Milli Eğitim Bakanlığı Öğretmen</w:t>
      </w:r>
      <w:r w:rsidRPr="008915F1">
        <w:rPr>
          <w:spacing w:val="-7"/>
          <w:szCs w:val="28"/>
        </w:rPr>
        <w:t xml:space="preserve"> </w:t>
      </w:r>
      <w:r w:rsidRPr="008915F1">
        <w:rPr>
          <w:szCs w:val="28"/>
        </w:rPr>
        <w:t>Yetiştirme</w:t>
      </w:r>
      <w:r w:rsidRPr="008915F1">
        <w:rPr>
          <w:spacing w:val="-4"/>
          <w:szCs w:val="28"/>
        </w:rPr>
        <w:t xml:space="preserve"> </w:t>
      </w:r>
      <w:r w:rsidRPr="008915F1">
        <w:rPr>
          <w:szCs w:val="28"/>
        </w:rPr>
        <w:t>ve</w:t>
      </w:r>
      <w:r w:rsidRPr="008915F1">
        <w:rPr>
          <w:spacing w:val="-4"/>
          <w:szCs w:val="28"/>
        </w:rPr>
        <w:t xml:space="preserve"> </w:t>
      </w:r>
      <w:r w:rsidRPr="008915F1">
        <w:rPr>
          <w:szCs w:val="28"/>
        </w:rPr>
        <w:t>Geliştirme</w:t>
      </w:r>
      <w:r w:rsidRPr="008915F1">
        <w:rPr>
          <w:spacing w:val="-4"/>
          <w:szCs w:val="28"/>
        </w:rPr>
        <w:t xml:space="preserve"> </w:t>
      </w:r>
      <w:r w:rsidRPr="008915F1">
        <w:rPr>
          <w:szCs w:val="28"/>
        </w:rPr>
        <w:t>Genel</w:t>
      </w:r>
      <w:r w:rsidRPr="008915F1">
        <w:rPr>
          <w:spacing w:val="-3"/>
          <w:szCs w:val="28"/>
        </w:rPr>
        <w:t xml:space="preserve"> </w:t>
      </w:r>
      <w:r w:rsidRPr="008915F1">
        <w:rPr>
          <w:szCs w:val="28"/>
        </w:rPr>
        <w:t>Müdürlüğü Öğretmenlik Uygulaması Yönergesi” doğrultusunda yapılmaktadır.</w:t>
      </w:r>
    </w:p>
    <w:p w:rsidR="008915F1" w:rsidRPr="008915F1" w:rsidRDefault="009C6AA2" w:rsidP="008915F1">
      <w:pPr>
        <w:pStyle w:val="GvdeMetni"/>
        <w:numPr>
          <w:ilvl w:val="0"/>
          <w:numId w:val="12"/>
        </w:numPr>
        <w:spacing w:before="146" w:line="278" w:lineRule="auto"/>
        <w:ind w:right="112"/>
        <w:rPr>
          <w:rFonts w:ascii="Times New Roman" w:hAnsi="Times New Roman" w:cs="Times New Roman"/>
          <w:sz w:val="24"/>
          <w:szCs w:val="24"/>
        </w:rPr>
      </w:pPr>
      <w:r w:rsidRPr="008915F1">
        <w:rPr>
          <w:rFonts w:ascii="Times New Roman" w:hAnsi="Times New Roman" w:cs="Times New Roman"/>
          <w:sz w:val="24"/>
          <w:szCs w:val="24"/>
        </w:rPr>
        <w:t>Öğretmenlik uygulaması, bir yılda bahar dönemi olmak bir dönem yapılır.</w:t>
      </w:r>
    </w:p>
    <w:p w:rsidR="008915F1" w:rsidRDefault="009C6AA2" w:rsidP="008915F1">
      <w:pPr>
        <w:pStyle w:val="GvdeMetni"/>
        <w:numPr>
          <w:ilvl w:val="0"/>
          <w:numId w:val="13"/>
        </w:numPr>
        <w:spacing w:before="146" w:line="278" w:lineRule="auto"/>
        <w:ind w:right="112"/>
        <w:rPr>
          <w:rFonts w:ascii="Times New Roman" w:hAnsi="Times New Roman" w:cs="Times New Roman"/>
          <w:sz w:val="24"/>
          <w:szCs w:val="24"/>
        </w:rPr>
      </w:pPr>
      <w:r w:rsidRPr="008915F1">
        <w:rPr>
          <w:rFonts w:ascii="Times New Roman" w:hAnsi="Times New Roman" w:cs="Times New Roman"/>
          <w:sz w:val="24"/>
          <w:szCs w:val="24"/>
        </w:rPr>
        <w:t>Öğretmenlik</w:t>
      </w:r>
      <w:r w:rsidRPr="008915F1">
        <w:rPr>
          <w:rFonts w:ascii="Times New Roman" w:hAnsi="Times New Roman" w:cs="Times New Roman"/>
          <w:spacing w:val="-9"/>
          <w:sz w:val="24"/>
          <w:szCs w:val="24"/>
        </w:rPr>
        <w:t xml:space="preserve"> </w:t>
      </w:r>
      <w:r w:rsidRPr="008915F1">
        <w:rPr>
          <w:rFonts w:ascii="Times New Roman" w:hAnsi="Times New Roman" w:cs="Times New Roman"/>
          <w:sz w:val="24"/>
          <w:szCs w:val="24"/>
        </w:rPr>
        <w:t>uygulaması</w:t>
      </w:r>
      <w:r w:rsidRPr="008915F1">
        <w:rPr>
          <w:rFonts w:ascii="Times New Roman" w:hAnsi="Times New Roman" w:cs="Times New Roman"/>
          <w:spacing w:val="-9"/>
          <w:sz w:val="24"/>
          <w:szCs w:val="24"/>
        </w:rPr>
        <w:t xml:space="preserve"> </w:t>
      </w:r>
      <w:r w:rsidRPr="008915F1">
        <w:rPr>
          <w:rFonts w:ascii="Times New Roman" w:hAnsi="Times New Roman" w:cs="Times New Roman"/>
          <w:sz w:val="24"/>
          <w:szCs w:val="24"/>
        </w:rPr>
        <w:t xml:space="preserve">bahar döneminde </w:t>
      </w:r>
      <w:r w:rsidRPr="008915F1">
        <w:rPr>
          <w:rFonts w:ascii="Times New Roman" w:hAnsi="Times New Roman" w:cs="Times New Roman"/>
          <w:b/>
          <w:sz w:val="24"/>
          <w:szCs w:val="24"/>
        </w:rPr>
        <w:t>14 (on dört) hafta</w:t>
      </w:r>
      <w:r w:rsidRPr="008915F1">
        <w:rPr>
          <w:rFonts w:ascii="Times New Roman" w:hAnsi="Times New Roman" w:cs="Times New Roman"/>
          <w:sz w:val="24"/>
          <w:szCs w:val="24"/>
        </w:rPr>
        <w:t xml:space="preserve"> olarak ve </w:t>
      </w:r>
      <w:r w:rsidRPr="008915F1">
        <w:rPr>
          <w:rFonts w:ascii="Times New Roman" w:hAnsi="Times New Roman" w:cs="Times New Roman"/>
          <w:b/>
          <w:sz w:val="24"/>
          <w:szCs w:val="24"/>
        </w:rPr>
        <w:t>haftada 1 (bir) saat</w:t>
      </w:r>
      <w:r w:rsidRPr="008915F1">
        <w:rPr>
          <w:rFonts w:ascii="Times New Roman" w:hAnsi="Times New Roman" w:cs="Times New Roman"/>
          <w:sz w:val="24"/>
          <w:szCs w:val="24"/>
        </w:rPr>
        <w:t xml:space="preserve"> toplam</w:t>
      </w:r>
      <w:r w:rsidRPr="008915F1">
        <w:rPr>
          <w:rFonts w:ascii="Times New Roman" w:hAnsi="Times New Roman" w:cs="Times New Roman"/>
          <w:spacing w:val="-10"/>
          <w:sz w:val="24"/>
          <w:szCs w:val="24"/>
        </w:rPr>
        <w:t xml:space="preserve">da </w:t>
      </w:r>
      <w:r w:rsidRPr="008915F1">
        <w:rPr>
          <w:rFonts w:ascii="Times New Roman" w:hAnsi="Times New Roman" w:cs="Times New Roman"/>
          <w:spacing w:val="-8"/>
          <w:sz w:val="24"/>
          <w:szCs w:val="24"/>
        </w:rPr>
        <w:t xml:space="preserve">14 (on dört) teorik </w:t>
      </w:r>
      <w:r w:rsidRPr="008915F1">
        <w:rPr>
          <w:rFonts w:ascii="Times New Roman" w:hAnsi="Times New Roman" w:cs="Times New Roman"/>
          <w:sz w:val="24"/>
          <w:szCs w:val="24"/>
        </w:rPr>
        <w:t>ders</w:t>
      </w:r>
      <w:r w:rsidRPr="008915F1">
        <w:rPr>
          <w:rFonts w:ascii="Times New Roman" w:hAnsi="Times New Roman" w:cs="Times New Roman"/>
          <w:spacing w:val="-10"/>
          <w:sz w:val="24"/>
          <w:szCs w:val="24"/>
        </w:rPr>
        <w:t xml:space="preserve"> </w:t>
      </w:r>
      <w:r w:rsidRPr="008915F1">
        <w:rPr>
          <w:rFonts w:ascii="Times New Roman" w:hAnsi="Times New Roman" w:cs="Times New Roman"/>
          <w:sz w:val="24"/>
          <w:szCs w:val="24"/>
        </w:rPr>
        <w:t>saatinden</w:t>
      </w:r>
      <w:r w:rsidRPr="008915F1">
        <w:rPr>
          <w:rFonts w:ascii="Times New Roman" w:hAnsi="Times New Roman" w:cs="Times New Roman"/>
          <w:spacing w:val="-7"/>
          <w:sz w:val="24"/>
          <w:szCs w:val="24"/>
        </w:rPr>
        <w:t xml:space="preserve"> </w:t>
      </w:r>
      <w:r w:rsidRPr="008915F1">
        <w:rPr>
          <w:rFonts w:ascii="Times New Roman" w:hAnsi="Times New Roman" w:cs="Times New Roman"/>
          <w:sz w:val="24"/>
          <w:szCs w:val="24"/>
        </w:rPr>
        <w:t>oluşur.</w:t>
      </w:r>
    </w:p>
    <w:p w:rsidR="008915F1" w:rsidRPr="008915F1" w:rsidRDefault="009C6AA2" w:rsidP="008915F1">
      <w:pPr>
        <w:pStyle w:val="GvdeMetni"/>
        <w:numPr>
          <w:ilvl w:val="0"/>
          <w:numId w:val="13"/>
        </w:numPr>
        <w:spacing w:before="146" w:after="240" w:line="278" w:lineRule="auto"/>
        <w:ind w:right="112"/>
        <w:rPr>
          <w:rFonts w:ascii="Times New Roman" w:hAnsi="Times New Roman" w:cs="Times New Roman"/>
          <w:sz w:val="24"/>
          <w:szCs w:val="24"/>
        </w:rPr>
      </w:pPr>
      <w:r w:rsidRPr="008915F1">
        <w:rPr>
          <w:rFonts w:ascii="Times New Roman" w:hAnsi="Times New Roman" w:cs="Times New Roman"/>
          <w:spacing w:val="-8"/>
          <w:sz w:val="24"/>
          <w:szCs w:val="24"/>
        </w:rPr>
        <w:t xml:space="preserve">İL MEB Okullarında yapılacak olan dersin uygulaması </w:t>
      </w:r>
      <w:r w:rsidRPr="008915F1">
        <w:rPr>
          <w:rFonts w:ascii="Times New Roman" w:hAnsi="Times New Roman" w:cs="Times New Roman"/>
          <w:b/>
          <w:sz w:val="24"/>
          <w:szCs w:val="24"/>
        </w:rPr>
        <w:t>12 (on iki) hafta</w:t>
      </w:r>
      <w:r w:rsidRPr="008915F1">
        <w:rPr>
          <w:rFonts w:ascii="Times New Roman" w:hAnsi="Times New Roman" w:cs="Times New Roman"/>
          <w:sz w:val="24"/>
          <w:szCs w:val="24"/>
        </w:rPr>
        <w:t xml:space="preserve"> olarak ve </w:t>
      </w:r>
      <w:r w:rsidRPr="008915F1">
        <w:rPr>
          <w:rFonts w:ascii="Times New Roman" w:hAnsi="Times New Roman" w:cs="Times New Roman"/>
          <w:b/>
          <w:sz w:val="24"/>
          <w:szCs w:val="24"/>
        </w:rPr>
        <w:t>haftada 8 (sekiz) saat</w:t>
      </w:r>
      <w:r w:rsidRPr="008915F1">
        <w:rPr>
          <w:rFonts w:ascii="Times New Roman" w:hAnsi="Times New Roman" w:cs="Times New Roman"/>
          <w:spacing w:val="1"/>
          <w:sz w:val="24"/>
          <w:szCs w:val="24"/>
        </w:rPr>
        <w:t xml:space="preserve"> </w:t>
      </w:r>
      <w:r w:rsidRPr="008915F1">
        <w:rPr>
          <w:rFonts w:ascii="Times New Roman" w:hAnsi="Times New Roman" w:cs="Times New Roman"/>
          <w:b/>
          <w:spacing w:val="1"/>
          <w:sz w:val="24"/>
          <w:szCs w:val="24"/>
        </w:rPr>
        <w:t xml:space="preserve">toplamda </w:t>
      </w:r>
      <w:proofErr w:type="gramStart"/>
      <w:r w:rsidRPr="008915F1">
        <w:rPr>
          <w:rFonts w:ascii="Times New Roman" w:hAnsi="Times New Roman" w:cs="Times New Roman"/>
          <w:b/>
          <w:sz w:val="24"/>
          <w:szCs w:val="24"/>
        </w:rPr>
        <w:t xml:space="preserve">96 </w:t>
      </w:r>
      <w:r w:rsidRPr="008915F1">
        <w:rPr>
          <w:rFonts w:ascii="Times New Roman" w:hAnsi="Times New Roman" w:cs="Times New Roman"/>
          <w:b/>
          <w:spacing w:val="-47"/>
          <w:sz w:val="24"/>
          <w:szCs w:val="24"/>
        </w:rPr>
        <w:t xml:space="preserve"> </w:t>
      </w:r>
      <w:r w:rsidRPr="008915F1">
        <w:rPr>
          <w:rFonts w:ascii="Times New Roman" w:hAnsi="Times New Roman" w:cs="Times New Roman"/>
          <w:b/>
          <w:sz w:val="24"/>
          <w:szCs w:val="24"/>
        </w:rPr>
        <w:t>(</w:t>
      </w:r>
      <w:proofErr w:type="gramEnd"/>
      <w:r w:rsidRPr="008915F1">
        <w:rPr>
          <w:rFonts w:ascii="Times New Roman" w:hAnsi="Times New Roman" w:cs="Times New Roman"/>
          <w:b/>
          <w:sz w:val="24"/>
          <w:szCs w:val="24"/>
        </w:rPr>
        <w:t>doksan altı)</w:t>
      </w:r>
      <w:r w:rsidRPr="008915F1">
        <w:rPr>
          <w:rFonts w:ascii="Times New Roman" w:hAnsi="Times New Roman" w:cs="Times New Roman"/>
          <w:b/>
          <w:spacing w:val="-8"/>
          <w:sz w:val="24"/>
          <w:szCs w:val="24"/>
        </w:rPr>
        <w:t xml:space="preserve"> </w:t>
      </w:r>
      <w:r w:rsidR="001F2C71">
        <w:rPr>
          <w:rFonts w:ascii="Times New Roman" w:hAnsi="Times New Roman" w:cs="Times New Roman"/>
          <w:b/>
          <w:spacing w:val="-8"/>
          <w:sz w:val="24"/>
          <w:szCs w:val="24"/>
        </w:rPr>
        <w:t xml:space="preserve">saat </w:t>
      </w:r>
      <w:r w:rsidRPr="008915F1">
        <w:rPr>
          <w:rFonts w:ascii="Times New Roman" w:hAnsi="Times New Roman" w:cs="Times New Roman"/>
          <w:b/>
          <w:spacing w:val="-8"/>
          <w:sz w:val="24"/>
          <w:szCs w:val="24"/>
        </w:rPr>
        <w:t>uygulama</w:t>
      </w:r>
      <w:r w:rsidR="001F2C71">
        <w:rPr>
          <w:rFonts w:ascii="Times New Roman" w:hAnsi="Times New Roman" w:cs="Times New Roman"/>
          <w:b/>
          <w:spacing w:val="-8"/>
          <w:sz w:val="24"/>
          <w:szCs w:val="24"/>
        </w:rPr>
        <w:t xml:space="preserve">, teori ve uygulama </w:t>
      </w:r>
      <w:r w:rsidRPr="008915F1">
        <w:rPr>
          <w:rFonts w:ascii="Times New Roman" w:hAnsi="Times New Roman" w:cs="Times New Roman"/>
          <w:b/>
          <w:spacing w:val="-8"/>
          <w:sz w:val="24"/>
          <w:szCs w:val="24"/>
        </w:rPr>
        <w:t xml:space="preserve"> </w:t>
      </w:r>
      <w:r w:rsidRPr="008915F1">
        <w:rPr>
          <w:rFonts w:ascii="Times New Roman" w:hAnsi="Times New Roman" w:cs="Times New Roman"/>
          <w:b/>
          <w:sz w:val="24"/>
          <w:szCs w:val="24"/>
        </w:rPr>
        <w:t>toplam</w:t>
      </w:r>
      <w:r w:rsidRPr="008915F1">
        <w:rPr>
          <w:rFonts w:ascii="Times New Roman" w:hAnsi="Times New Roman" w:cs="Times New Roman"/>
          <w:b/>
          <w:spacing w:val="-7"/>
          <w:sz w:val="24"/>
          <w:szCs w:val="24"/>
        </w:rPr>
        <w:t xml:space="preserve"> </w:t>
      </w:r>
      <w:r w:rsidRPr="008915F1">
        <w:rPr>
          <w:rFonts w:ascii="Times New Roman" w:hAnsi="Times New Roman" w:cs="Times New Roman"/>
          <w:b/>
          <w:sz w:val="24"/>
          <w:szCs w:val="24"/>
        </w:rPr>
        <w:t xml:space="preserve">110 </w:t>
      </w:r>
      <w:r w:rsidRPr="008915F1">
        <w:rPr>
          <w:rFonts w:ascii="Times New Roman" w:hAnsi="Times New Roman" w:cs="Times New Roman"/>
          <w:b/>
          <w:spacing w:val="-8"/>
          <w:sz w:val="24"/>
          <w:szCs w:val="24"/>
        </w:rPr>
        <w:t xml:space="preserve"> </w:t>
      </w:r>
      <w:r w:rsidRPr="008915F1">
        <w:rPr>
          <w:rFonts w:ascii="Times New Roman" w:hAnsi="Times New Roman" w:cs="Times New Roman"/>
          <w:b/>
          <w:sz w:val="24"/>
          <w:szCs w:val="24"/>
        </w:rPr>
        <w:t>(yüz</w:t>
      </w:r>
      <w:r w:rsidRPr="008915F1">
        <w:rPr>
          <w:rFonts w:ascii="Times New Roman" w:hAnsi="Times New Roman" w:cs="Times New Roman"/>
          <w:b/>
          <w:spacing w:val="-7"/>
          <w:sz w:val="24"/>
          <w:szCs w:val="24"/>
        </w:rPr>
        <w:t xml:space="preserve"> </w:t>
      </w:r>
      <w:r w:rsidRPr="008915F1">
        <w:rPr>
          <w:rFonts w:ascii="Times New Roman" w:hAnsi="Times New Roman" w:cs="Times New Roman"/>
          <w:b/>
          <w:sz w:val="24"/>
          <w:szCs w:val="24"/>
        </w:rPr>
        <w:t>on) saat</w:t>
      </w:r>
      <w:r w:rsidRPr="008915F1">
        <w:rPr>
          <w:rFonts w:ascii="Times New Roman" w:hAnsi="Times New Roman" w:cs="Times New Roman"/>
          <w:spacing w:val="-8"/>
          <w:sz w:val="24"/>
          <w:szCs w:val="24"/>
        </w:rPr>
        <w:t xml:space="preserve"> </w:t>
      </w:r>
      <w:r w:rsidRPr="008915F1">
        <w:rPr>
          <w:rFonts w:ascii="Times New Roman" w:hAnsi="Times New Roman" w:cs="Times New Roman"/>
          <w:sz w:val="24"/>
          <w:szCs w:val="24"/>
        </w:rPr>
        <w:t>uygulanacak</w:t>
      </w:r>
      <w:r w:rsidRPr="008915F1">
        <w:rPr>
          <w:rFonts w:ascii="Times New Roman" w:hAnsi="Times New Roman" w:cs="Times New Roman"/>
          <w:spacing w:val="-10"/>
          <w:sz w:val="24"/>
          <w:szCs w:val="24"/>
        </w:rPr>
        <w:t xml:space="preserve"> </w:t>
      </w:r>
      <w:r w:rsidRPr="008915F1">
        <w:rPr>
          <w:rFonts w:ascii="Times New Roman" w:hAnsi="Times New Roman" w:cs="Times New Roman"/>
          <w:sz w:val="24"/>
          <w:szCs w:val="24"/>
        </w:rPr>
        <w:t>şekilde</w:t>
      </w:r>
      <w:r w:rsidRPr="008915F1">
        <w:rPr>
          <w:rFonts w:ascii="Times New Roman" w:hAnsi="Times New Roman" w:cs="Times New Roman"/>
          <w:spacing w:val="-9"/>
          <w:sz w:val="24"/>
          <w:szCs w:val="24"/>
        </w:rPr>
        <w:t xml:space="preserve"> </w:t>
      </w:r>
      <w:r w:rsidRPr="008915F1">
        <w:rPr>
          <w:rFonts w:ascii="Times New Roman" w:hAnsi="Times New Roman" w:cs="Times New Roman"/>
          <w:sz w:val="24"/>
          <w:szCs w:val="24"/>
        </w:rPr>
        <w:t>düzenlenir.</w:t>
      </w:r>
    </w:p>
    <w:p w:rsidR="009C6AA2" w:rsidRPr="008915F1" w:rsidRDefault="008915F1" w:rsidP="008915F1">
      <w:pPr>
        <w:pStyle w:val="GvdeMetni"/>
        <w:spacing w:before="146" w:line="278" w:lineRule="auto"/>
        <w:ind w:left="709" w:right="112"/>
        <w:rPr>
          <w:rFonts w:ascii="Times New Roman" w:hAnsi="Times New Roman" w:cs="Times New Roman"/>
          <w:sz w:val="24"/>
          <w:szCs w:val="24"/>
        </w:rPr>
      </w:pPr>
      <w:r>
        <w:rPr>
          <w:rFonts w:ascii="Times New Roman" w:hAnsi="Times New Roman" w:cs="Times New Roman"/>
          <w:sz w:val="24"/>
          <w:szCs w:val="24"/>
        </w:rPr>
        <w:t>2</w:t>
      </w:r>
      <w:r w:rsidR="009C6AA2" w:rsidRPr="008915F1">
        <w:rPr>
          <w:rFonts w:ascii="Times New Roman" w:hAnsi="Times New Roman" w:cs="Times New Roman"/>
          <w:w w:val="95"/>
          <w:sz w:val="24"/>
          <w:szCs w:val="24"/>
        </w:rPr>
        <w:t xml:space="preserve">. Öğretmenlik Uygulaması dersi ile ilgili </w:t>
      </w:r>
      <w:r w:rsidR="009C6AA2" w:rsidRPr="008915F1">
        <w:rPr>
          <w:rFonts w:ascii="Times New Roman" w:hAnsi="Times New Roman" w:cs="Times New Roman"/>
          <w:sz w:val="24"/>
          <w:szCs w:val="24"/>
        </w:rPr>
        <w:t xml:space="preserve">önceki Pedagojik Formasyon Eğitimi Sertifika Programına İlişkin Çerçeve Usul ve Esaslarda yer aldığı üzere ücretli öğretmenlik yapmış olanların bahar yarıyıllarında okutulacak olan Öğretmenlik Uygulaması dersinden muaf sayılıp sayılamayacağı hususu </w:t>
      </w:r>
      <w:r w:rsidR="009C6AA2" w:rsidRPr="008915F1">
        <w:rPr>
          <w:rFonts w:ascii="Times New Roman" w:hAnsi="Times New Roman" w:cs="Times New Roman"/>
          <w:sz w:val="24"/>
          <w:szCs w:val="24"/>
          <w:u w:val="single"/>
        </w:rPr>
        <w:t>“</w:t>
      </w:r>
      <w:r w:rsidR="009C6AA2" w:rsidRPr="008915F1">
        <w:rPr>
          <w:rFonts w:ascii="Times New Roman" w:hAnsi="Times New Roman" w:cs="Times New Roman"/>
          <w:w w:val="95"/>
          <w:sz w:val="24"/>
          <w:szCs w:val="24"/>
          <w:u w:val="single"/>
        </w:rPr>
        <w:t xml:space="preserve">Yüksek Öğretim Kurulu Başkanlığının </w:t>
      </w:r>
      <w:r w:rsidR="009C6AA2" w:rsidRPr="008915F1">
        <w:rPr>
          <w:rFonts w:ascii="Times New Roman" w:hAnsi="Times New Roman" w:cs="Times New Roman"/>
          <w:sz w:val="24"/>
          <w:szCs w:val="24"/>
          <w:u w:val="single"/>
        </w:rPr>
        <w:t>09.02.2022 tarihli Yükseköğretim Yürütme Kurulu” toplantısında incelenmiş olup;</w:t>
      </w:r>
    </w:p>
    <w:p w:rsidR="009C6AA2" w:rsidRPr="008915F1" w:rsidRDefault="009C6AA2" w:rsidP="008915F1">
      <w:pPr>
        <w:pStyle w:val="GvdeMetni"/>
        <w:spacing w:before="146" w:line="278" w:lineRule="auto"/>
        <w:ind w:left="1062" w:right="112" w:firstLine="283"/>
        <w:rPr>
          <w:rFonts w:ascii="Times New Roman" w:hAnsi="Times New Roman" w:cs="Times New Roman"/>
          <w:sz w:val="24"/>
          <w:szCs w:val="24"/>
        </w:rPr>
      </w:pPr>
      <w:r w:rsidRPr="008915F1">
        <w:rPr>
          <w:rFonts w:ascii="Times New Roman" w:hAnsi="Times New Roman" w:cs="Times New Roman"/>
          <w:sz w:val="24"/>
          <w:szCs w:val="24"/>
        </w:rPr>
        <w:lastRenderedPageBreak/>
        <w:t xml:space="preserve">a) Öğretmen yetiştiren fakültelerde okuyan veya Pedagojik Formasyon Eğitimi Sertifika Programına devam eden uygulama öğrencilerinin öğretmenlik uygulamasını, Milli Eğitim Bakanlığının 28.09.2021 tarihli Uygulama Öğrencilerinin Millî Eğitim Bakanlığına Bağlı Eğitim Kurumlarında Yapacakları Öğretmenlik Uygulamasına İlişkin Yönerge hükümleri uyarınca Milli Eğitim Bakanlığına bağlı resmi ve özel eğitim kurumlarında gerçekleştirdikleri ve uygulama öğretmenin en fazla 6 uygulama öğrencisine rehberlik edeceği, öğretmen, öğrenci ve akademisyen eşleştirmesi ile oluşacak kontenjanlar dâhilinde planlanması ve yürütülmesi gerektiği göz önüne alınarak pedagojik formasyon eğitimi sertifika programına bir öğretim yılında sadece bir yarıyıl için öğrenci kabulünün yapılması, </w:t>
      </w:r>
    </w:p>
    <w:p w:rsidR="009C6AA2" w:rsidRPr="008915F1" w:rsidRDefault="009C6AA2" w:rsidP="008915F1">
      <w:pPr>
        <w:pStyle w:val="GvdeMetni"/>
        <w:spacing w:before="146" w:line="278" w:lineRule="auto"/>
        <w:ind w:left="1062" w:right="112" w:firstLine="283"/>
        <w:rPr>
          <w:rFonts w:ascii="Times New Roman" w:hAnsi="Times New Roman" w:cs="Times New Roman"/>
          <w:b/>
          <w:sz w:val="24"/>
          <w:szCs w:val="24"/>
        </w:rPr>
      </w:pPr>
      <w:r w:rsidRPr="008915F1">
        <w:rPr>
          <w:rFonts w:ascii="Times New Roman" w:hAnsi="Times New Roman" w:cs="Times New Roman"/>
          <w:sz w:val="24"/>
          <w:szCs w:val="24"/>
        </w:rPr>
        <w:t xml:space="preserve">b) Pedagojik Formasyon Eğitimi Sertifika Programına İlişkin Çerçeve Usul ve Esaslar ve üniversitelerin eğitim öğretim yönetmeliği hükümleri çerçevesinde Teorik derslerden muafiyet konusunun üniversitelerin ilgili kurullarınca değerlendirilebileceği, </w:t>
      </w:r>
      <w:r w:rsidRPr="008915F1">
        <w:rPr>
          <w:rFonts w:ascii="Times New Roman" w:hAnsi="Times New Roman" w:cs="Times New Roman"/>
          <w:b/>
          <w:sz w:val="24"/>
          <w:szCs w:val="24"/>
        </w:rPr>
        <w:t>ancak Öğretmenlik Uygulaması dersinden muafiyet sağlanmaması</w:t>
      </w:r>
      <w:r w:rsidRPr="008915F1">
        <w:rPr>
          <w:rFonts w:ascii="Times New Roman" w:hAnsi="Times New Roman" w:cs="Times New Roman"/>
          <w:sz w:val="24"/>
          <w:szCs w:val="24"/>
        </w:rPr>
        <w:t>, uygun görülmüştür.</w:t>
      </w:r>
      <w:r w:rsidRPr="008915F1">
        <w:rPr>
          <w:rFonts w:ascii="Times New Roman" w:hAnsi="Times New Roman" w:cs="Times New Roman"/>
          <w:b/>
          <w:sz w:val="24"/>
          <w:szCs w:val="24"/>
        </w:rPr>
        <w:t xml:space="preserve"> Bu nedenle muafiyet başvurularına ilişkin talepler dikkate alınmamaktadır.</w:t>
      </w:r>
    </w:p>
    <w:p w:rsidR="009C6AA2" w:rsidRPr="008915F1" w:rsidRDefault="009C6AA2" w:rsidP="008915F1">
      <w:pPr>
        <w:pStyle w:val="GvdeMetni"/>
        <w:spacing w:before="146" w:after="240" w:line="278" w:lineRule="auto"/>
        <w:ind w:left="496" w:right="112" w:firstLine="283"/>
        <w:rPr>
          <w:rFonts w:ascii="Times New Roman" w:hAnsi="Times New Roman" w:cs="Times New Roman"/>
          <w:b/>
          <w:sz w:val="24"/>
          <w:szCs w:val="24"/>
        </w:rPr>
      </w:pPr>
      <w:r w:rsidRPr="008915F1">
        <w:rPr>
          <w:rFonts w:ascii="Times New Roman" w:hAnsi="Times New Roman" w:cs="Times New Roman"/>
          <w:w w:val="95"/>
          <w:sz w:val="24"/>
          <w:szCs w:val="24"/>
        </w:rPr>
        <w:t>3.</w:t>
      </w:r>
      <w:r w:rsidRPr="008915F1">
        <w:rPr>
          <w:rFonts w:ascii="Times New Roman" w:hAnsi="Times New Roman" w:cs="Times New Roman"/>
          <w:sz w:val="24"/>
          <w:szCs w:val="24"/>
        </w:rPr>
        <w:t xml:space="preserve"> </w:t>
      </w:r>
      <w:r w:rsidRPr="008915F1">
        <w:rPr>
          <w:rFonts w:ascii="Times New Roman" w:hAnsi="Times New Roman" w:cs="Times New Roman"/>
          <w:w w:val="95"/>
          <w:sz w:val="24"/>
          <w:szCs w:val="24"/>
        </w:rPr>
        <w:t>Öğretmenlik uygulaması, okulları İl Milli Eğitim Müdürlüğü tarafından belirlenmekte olup “</w:t>
      </w:r>
      <w:r w:rsidRPr="008915F1">
        <w:rPr>
          <w:rFonts w:ascii="Times New Roman" w:hAnsi="Times New Roman" w:cs="Times New Roman"/>
          <w:sz w:val="24"/>
          <w:szCs w:val="24"/>
        </w:rPr>
        <w:t>Milli Eğitim Bakanlığı Öğretmen</w:t>
      </w:r>
      <w:r w:rsidRPr="008915F1">
        <w:rPr>
          <w:rFonts w:ascii="Times New Roman" w:hAnsi="Times New Roman" w:cs="Times New Roman"/>
          <w:spacing w:val="-7"/>
          <w:sz w:val="24"/>
          <w:szCs w:val="24"/>
        </w:rPr>
        <w:t xml:space="preserve"> </w:t>
      </w:r>
      <w:r w:rsidRPr="008915F1">
        <w:rPr>
          <w:rFonts w:ascii="Times New Roman" w:hAnsi="Times New Roman" w:cs="Times New Roman"/>
          <w:sz w:val="24"/>
          <w:szCs w:val="24"/>
        </w:rPr>
        <w:t>Yetiştirme</w:t>
      </w:r>
      <w:r w:rsidRPr="008915F1">
        <w:rPr>
          <w:rFonts w:ascii="Times New Roman" w:hAnsi="Times New Roman" w:cs="Times New Roman"/>
          <w:spacing w:val="-4"/>
          <w:sz w:val="24"/>
          <w:szCs w:val="24"/>
        </w:rPr>
        <w:t xml:space="preserve"> </w:t>
      </w:r>
      <w:r w:rsidRPr="008915F1">
        <w:rPr>
          <w:rFonts w:ascii="Times New Roman" w:hAnsi="Times New Roman" w:cs="Times New Roman"/>
          <w:sz w:val="24"/>
          <w:szCs w:val="24"/>
        </w:rPr>
        <w:t>ve</w:t>
      </w:r>
      <w:r w:rsidRPr="008915F1">
        <w:rPr>
          <w:rFonts w:ascii="Times New Roman" w:hAnsi="Times New Roman" w:cs="Times New Roman"/>
          <w:spacing w:val="-4"/>
          <w:sz w:val="24"/>
          <w:szCs w:val="24"/>
        </w:rPr>
        <w:t xml:space="preserve"> </w:t>
      </w:r>
      <w:r w:rsidRPr="008915F1">
        <w:rPr>
          <w:rFonts w:ascii="Times New Roman" w:hAnsi="Times New Roman" w:cs="Times New Roman"/>
          <w:sz w:val="24"/>
          <w:szCs w:val="24"/>
        </w:rPr>
        <w:t>Geliştirme</w:t>
      </w:r>
      <w:r w:rsidRPr="008915F1">
        <w:rPr>
          <w:rFonts w:ascii="Times New Roman" w:hAnsi="Times New Roman" w:cs="Times New Roman"/>
          <w:spacing w:val="-4"/>
          <w:sz w:val="24"/>
          <w:szCs w:val="24"/>
        </w:rPr>
        <w:t xml:space="preserve"> </w:t>
      </w:r>
      <w:r w:rsidRPr="008915F1">
        <w:rPr>
          <w:rFonts w:ascii="Times New Roman" w:hAnsi="Times New Roman" w:cs="Times New Roman"/>
          <w:sz w:val="24"/>
          <w:szCs w:val="24"/>
        </w:rPr>
        <w:t>Genel</w:t>
      </w:r>
      <w:r w:rsidRPr="008915F1">
        <w:rPr>
          <w:rFonts w:ascii="Times New Roman" w:hAnsi="Times New Roman" w:cs="Times New Roman"/>
          <w:spacing w:val="-3"/>
          <w:sz w:val="24"/>
          <w:szCs w:val="24"/>
        </w:rPr>
        <w:t xml:space="preserve"> </w:t>
      </w:r>
      <w:r w:rsidRPr="008915F1">
        <w:rPr>
          <w:rFonts w:ascii="Times New Roman" w:hAnsi="Times New Roman" w:cs="Times New Roman"/>
          <w:sz w:val="24"/>
          <w:szCs w:val="24"/>
        </w:rPr>
        <w:t xml:space="preserve">Müdürlüğü Öğretmenlik Uygulaması Yönergesinin </w:t>
      </w:r>
      <w:r w:rsidRPr="008915F1">
        <w:rPr>
          <w:rFonts w:ascii="Times New Roman" w:hAnsi="Times New Roman" w:cs="Times New Roman"/>
          <w:w w:val="95"/>
          <w:sz w:val="24"/>
          <w:szCs w:val="24"/>
        </w:rPr>
        <w:t>MADDE 8- (1) Öğretmenlik uygulaması, ilgili yükseköğretim kurumunun bulunduğu il</w:t>
      </w:r>
      <w:r w:rsidRPr="008915F1">
        <w:rPr>
          <w:rFonts w:ascii="Times New Roman" w:hAnsi="Times New Roman" w:cs="Times New Roman"/>
          <w:spacing w:val="1"/>
          <w:w w:val="95"/>
          <w:sz w:val="24"/>
          <w:szCs w:val="24"/>
        </w:rPr>
        <w:t xml:space="preserve"> </w:t>
      </w:r>
      <w:r w:rsidRPr="008915F1">
        <w:rPr>
          <w:rFonts w:ascii="Times New Roman" w:hAnsi="Times New Roman" w:cs="Times New Roman"/>
          <w:sz w:val="24"/>
          <w:szCs w:val="24"/>
        </w:rPr>
        <w:t>genelinde</w:t>
      </w:r>
      <w:r w:rsidRPr="008915F1">
        <w:rPr>
          <w:rFonts w:ascii="Times New Roman" w:hAnsi="Times New Roman" w:cs="Times New Roman"/>
          <w:spacing w:val="-8"/>
          <w:sz w:val="24"/>
          <w:szCs w:val="24"/>
        </w:rPr>
        <w:t xml:space="preserve"> </w:t>
      </w:r>
      <w:r w:rsidRPr="008915F1">
        <w:rPr>
          <w:rFonts w:ascii="Times New Roman" w:hAnsi="Times New Roman" w:cs="Times New Roman"/>
          <w:sz w:val="24"/>
          <w:szCs w:val="24"/>
        </w:rPr>
        <w:t>yer</w:t>
      </w:r>
      <w:r w:rsidRPr="008915F1">
        <w:rPr>
          <w:rFonts w:ascii="Times New Roman" w:hAnsi="Times New Roman" w:cs="Times New Roman"/>
          <w:spacing w:val="-8"/>
          <w:sz w:val="24"/>
          <w:szCs w:val="24"/>
        </w:rPr>
        <w:t xml:space="preserve"> </w:t>
      </w:r>
      <w:r w:rsidRPr="008915F1">
        <w:rPr>
          <w:rFonts w:ascii="Times New Roman" w:hAnsi="Times New Roman" w:cs="Times New Roman"/>
          <w:sz w:val="24"/>
          <w:szCs w:val="24"/>
        </w:rPr>
        <w:t>alan</w:t>
      </w:r>
      <w:r w:rsidRPr="008915F1">
        <w:rPr>
          <w:rFonts w:ascii="Times New Roman" w:hAnsi="Times New Roman" w:cs="Times New Roman"/>
          <w:spacing w:val="-7"/>
          <w:sz w:val="24"/>
          <w:szCs w:val="24"/>
        </w:rPr>
        <w:t xml:space="preserve"> </w:t>
      </w:r>
      <w:r w:rsidRPr="008915F1">
        <w:rPr>
          <w:rFonts w:ascii="Times New Roman" w:hAnsi="Times New Roman" w:cs="Times New Roman"/>
          <w:sz w:val="24"/>
          <w:szCs w:val="24"/>
        </w:rPr>
        <w:t>resmî</w:t>
      </w:r>
      <w:r w:rsidRPr="008915F1">
        <w:rPr>
          <w:rFonts w:ascii="Times New Roman" w:hAnsi="Times New Roman" w:cs="Times New Roman"/>
          <w:spacing w:val="-8"/>
          <w:sz w:val="24"/>
          <w:szCs w:val="24"/>
        </w:rPr>
        <w:t xml:space="preserve"> </w:t>
      </w:r>
      <w:r w:rsidRPr="008915F1">
        <w:rPr>
          <w:rFonts w:ascii="Times New Roman" w:hAnsi="Times New Roman" w:cs="Times New Roman"/>
          <w:sz w:val="24"/>
          <w:szCs w:val="24"/>
        </w:rPr>
        <w:t>eğitim</w:t>
      </w:r>
      <w:r w:rsidRPr="008915F1">
        <w:rPr>
          <w:rFonts w:ascii="Times New Roman" w:hAnsi="Times New Roman" w:cs="Times New Roman"/>
          <w:spacing w:val="-8"/>
          <w:sz w:val="24"/>
          <w:szCs w:val="24"/>
        </w:rPr>
        <w:t xml:space="preserve"> </w:t>
      </w:r>
      <w:r w:rsidRPr="008915F1">
        <w:rPr>
          <w:rFonts w:ascii="Times New Roman" w:hAnsi="Times New Roman" w:cs="Times New Roman"/>
          <w:sz w:val="24"/>
          <w:szCs w:val="24"/>
        </w:rPr>
        <w:t>kurumları</w:t>
      </w:r>
      <w:r w:rsidRPr="008915F1">
        <w:rPr>
          <w:rFonts w:ascii="Times New Roman" w:hAnsi="Times New Roman" w:cs="Times New Roman"/>
          <w:spacing w:val="-7"/>
          <w:sz w:val="24"/>
          <w:szCs w:val="24"/>
        </w:rPr>
        <w:t xml:space="preserve"> </w:t>
      </w:r>
      <w:r w:rsidRPr="008915F1">
        <w:rPr>
          <w:rFonts w:ascii="Times New Roman" w:hAnsi="Times New Roman" w:cs="Times New Roman"/>
          <w:sz w:val="24"/>
          <w:szCs w:val="24"/>
        </w:rPr>
        <w:t>ve</w:t>
      </w:r>
      <w:r w:rsidRPr="008915F1">
        <w:rPr>
          <w:rFonts w:ascii="Times New Roman" w:hAnsi="Times New Roman" w:cs="Times New Roman"/>
          <w:spacing w:val="-7"/>
          <w:sz w:val="24"/>
          <w:szCs w:val="24"/>
        </w:rPr>
        <w:t xml:space="preserve"> </w:t>
      </w:r>
      <w:r w:rsidRPr="008915F1">
        <w:rPr>
          <w:rFonts w:ascii="Times New Roman" w:hAnsi="Times New Roman" w:cs="Times New Roman"/>
          <w:sz w:val="24"/>
          <w:szCs w:val="24"/>
        </w:rPr>
        <w:t>özel</w:t>
      </w:r>
      <w:r w:rsidRPr="008915F1">
        <w:rPr>
          <w:rFonts w:ascii="Times New Roman" w:hAnsi="Times New Roman" w:cs="Times New Roman"/>
          <w:spacing w:val="-8"/>
          <w:sz w:val="24"/>
          <w:szCs w:val="24"/>
        </w:rPr>
        <w:t xml:space="preserve"> </w:t>
      </w:r>
      <w:r w:rsidRPr="008915F1">
        <w:rPr>
          <w:rFonts w:ascii="Times New Roman" w:hAnsi="Times New Roman" w:cs="Times New Roman"/>
          <w:sz w:val="24"/>
          <w:szCs w:val="24"/>
        </w:rPr>
        <w:t>öğretim</w:t>
      </w:r>
      <w:r w:rsidRPr="008915F1">
        <w:rPr>
          <w:rFonts w:ascii="Times New Roman" w:hAnsi="Times New Roman" w:cs="Times New Roman"/>
          <w:spacing w:val="-8"/>
          <w:sz w:val="24"/>
          <w:szCs w:val="24"/>
        </w:rPr>
        <w:t xml:space="preserve"> </w:t>
      </w:r>
      <w:r w:rsidRPr="008915F1">
        <w:rPr>
          <w:rFonts w:ascii="Times New Roman" w:hAnsi="Times New Roman" w:cs="Times New Roman"/>
          <w:sz w:val="24"/>
          <w:szCs w:val="24"/>
        </w:rPr>
        <w:t>kurumlarında</w:t>
      </w:r>
      <w:r w:rsidRPr="008915F1">
        <w:rPr>
          <w:rFonts w:ascii="Times New Roman" w:hAnsi="Times New Roman" w:cs="Times New Roman"/>
          <w:spacing w:val="-7"/>
          <w:sz w:val="24"/>
          <w:szCs w:val="24"/>
        </w:rPr>
        <w:t xml:space="preserve"> </w:t>
      </w:r>
      <w:r w:rsidRPr="008915F1">
        <w:rPr>
          <w:rFonts w:ascii="Times New Roman" w:hAnsi="Times New Roman" w:cs="Times New Roman"/>
          <w:sz w:val="24"/>
          <w:szCs w:val="24"/>
        </w:rPr>
        <w:t xml:space="preserve">yapılır.” </w:t>
      </w:r>
      <w:r w:rsidR="008915F1" w:rsidRPr="008915F1">
        <w:rPr>
          <w:rFonts w:ascii="Times New Roman" w:hAnsi="Times New Roman" w:cs="Times New Roman"/>
          <w:sz w:val="24"/>
          <w:szCs w:val="24"/>
        </w:rPr>
        <w:t xml:space="preserve">gereği </w:t>
      </w:r>
      <w:r w:rsidRPr="008915F1">
        <w:rPr>
          <w:rFonts w:ascii="Times New Roman" w:hAnsi="Times New Roman" w:cs="Times New Roman"/>
          <w:b/>
          <w:sz w:val="24"/>
          <w:szCs w:val="24"/>
        </w:rPr>
        <w:t xml:space="preserve">uygulamanın başka İl’de yapılması talebi veya kursiyerin çalıştığı yer yâda ikamet adresine göre değiştirilmesine ilişkin talepler dikkate alınmayacaktır. </w:t>
      </w:r>
    </w:p>
    <w:p w:rsidR="009C6AA2" w:rsidRDefault="009C6AA2" w:rsidP="008915F1">
      <w:pPr>
        <w:pStyle w:val="GvdeMetni"/>
        <w:spacing w:before="146" w:after="240" w:line="278" w:lineRule="auto"/>
        <w:ind w:left="496" w:right="112" w:firstLine="283"/>
        <w:rPr>
          <w:rFonts w:ascii="Times New Roman" w:hAnsi="Times New Roman" w:cs="Times New Roman"/>
          <w:w w:val="95"/>
          <w:sz w:val="24"/>
          <w:szCs w:val="24"/>
        </w:rPr>
      </w:pPr>
      <w:r w:rsidRPr="008915F1">
        <w:rPr>
          <w:rFonts w:ascii="Times New Roman" w:hAnsi="Times New Roman" w:cs="Times New Roman"/>
          <w:w w:val="95"/>
          <w:sz w:val="24"/>
          <w:szCs w:val="24"/>
        </w:rPr>
        <w:t xml:space="preserve">4. Milli Eğitim Bakanlığının akademik takvimine göre </w:t>
      </w:r>
      <w:r w:rsidR="009848AA">
        <w:rPr>
          <w:rFonts w:ascii="Times New Roman" w:hAnsi="Times New Roman" w:cs="Times New Roman"/>
          <w:b/>
          <w:w w:val="95"/>
          <w:sz w:val="24"/>
          <w:szCs w:val="24"/>
        </w:rPr>
        <w:t>3</w:t>
      </w:r>
      <w:r w:rsidR="001F2C71">
        <w:rPr>
          <w:rFonts w:ascii="Times New Roman" w:hAnsi="Times New Roman" w:cs="Times New Roman"/>
          <w:b/>
          <w:w w:val="95"/>
          <w:sz w:val="24"/>
          <w:szCs w:val="24"/>
        </w:rPr>
        <w:t>1</w:t>
      </w:r>
      <w:r w:rsidR="009848AA">
        <w:rPr>
          <w:rFonts w:ascii="Times New Roman" w:hAnsi="Times New Roman" w:cs="Times New Roman"/>
          <w:b/>
          <w:w w:val="95"/>
          <w:sz w:val="24"/>
          <w:szCs w:val="24"/>
        </w:rPr>
        <w:t xml:space="preserve"> Mart – 04 Nisan </w:t>
      </w:r>
      <w:proofErr w:type="gramStart"/>
      <w:r w:rsidR="009848AA">
        <w:rPr>
          <w:rFonts w:ascii="Times New Roman" w:hAnsi="Times New Roman" w:cs="Times New Roman"/>
          <w:b/>
          <w:w w:val="95"/>
          <w:sz w:val="24"/>
          <w:szCs w:val="24"/>
        </w:rPr>
        <w:t>2025 -</w:t>
      </w:r>
      <w:proofErr w:type="gramEnd"/>
      <w:r w:rsidRPr="008915F1">
        <w:rPr>
          <w:rFonts w:ascii="Times New Roman" w:hAnsi="Times New Roman" w:cs="Times New Roman"/>
          <w:w w:val="95"/>
          <w:sz w:val="24"/>
          <w:szCs w:val="24"/>
        </w:rPr>
        <w:t xml:space="preserve"> tarihleri arasında uygulama okullarına uygulamaya gidilmeyecek olup bu tarihler için İl MEB Bakanlığının MEBBİS modülünde kursiyer devamsız sayılmayacak</w:t>
      </w:r>
      <w:r w:rsidR="008915F1" w:rsidRPr="008915F1">
        <w:rPr>
          <w:rFonts w:ascii="Times New Roman" w:hAnsi="Times New Roman" w:cs="Times New Roman"/>
          <w:w w:val="95"/>
          <w:sz w:val="24"/>
          <w:szCs w:val="24"/>
        </w:rPr>
        <w:t>tır. O</w:t>
      </w:r>
      <w:r w:rsidRPr="008915F1">
        <w:rPr>
          <w:rFonts w:ascii="Times New Roman" w:hAnsi="Times New Roman" w:cs="Times New Roman"/>
          <w:w w:val="95"/>
          <w:sz w:val="24"/>
          <w:szCs w:val="24"/>
        </w:rPr>
        <w:t>kuldaki ilgili uygulama öğretmeni tarafından gerekli sistem girişleri yapılacaktır.</w:t>
      </w:r>
    </w:p>
    <w:p w:rsidR="004C26A9" w:rsidRDefault="004C26A9" w:rsidP="004C26A9">
      <w:pPr>
        <w:pStyle w:val="GvdeMetni"/>
        <w:spacing w:before="146" w:line="276" w:lineRule="auto"/>
        <w:ind w:left="496" w:right="112" w:firstLine="283"/>
        <w:rPr>
          <w:rFonts w:ascii="Times New Roman" w:hAnsi="Times New Roman" w:cs="Times New Roman"/>
          <w:sz w:val="24"/>
          <w:szCs w:val="24"/>
          <w:u w:val="single"/>
        </w:rPr>
      </w:pPr>
      <w:r>
        <w:rPr>
          <w:rFonts w:ascii="Times New Roman" w:hAnsi="Times New Roman" w:cs="Times New Roman"/>
          <w:w w:val="95"/>
          <w:sz w:val="24"/>
          <w:szCs w:val="24"/>
        </w:rPr>
        <w:t>5. Öğretmenlik Uygulaması (Staj) yönergesi ve uygulama çizelgeleri (</w:t>
      </w:r>
      <w:r>
        <w:rPr>
          <w:rFonts w:ascii="Times New Roman" w:hAnsi="Times New Roman" w:cs="Times New Roman"/>
          <w:b/>
          <w:w w:val="95"/>
          <w:sz w:val="24"/>
          <w:szCs w:val="24"/>
          <w:u w:val="single"/>
        </w:rPr>
        <w:t>Dekanlık Binası (Basın Yayın Bürosundan)</w:t>
      </w:r>
      <w:r>
        <w:rPr>
          <w:rFonts w:ascii="Times New Roman" w:hAnsi="Times New Roman" w:cs="Times New Roman"/>
          <w:w w:val="95"/>
          <w:sz w:val="24"/>
          <w:szCs w:val="24"/>
        </w:rPr>
        <w:t xml:space="preserve"> kursiyerler tarafından temin edilebilir. </w:t>
      </w:r>
    </w:p>
    <w:p w:rsidR="004C26A9" w:rsidRPr="008915F1" w:rsidRDefault="004C26A9" w:rsidP="008915F1">
      <w:pPr>
        <w:pStyle w:val="GvdeMetni"/>
        <w:spacing w:before="146" w:after="240" w:line="278" w:lineRule="auto"/>
        <w:ind w:left="496" w:right="112" w:firstLine="283"/>
        <w:rPr>
          <w:rFonts w:ascii="Times New Roman" w:hAnsi="Times New Roman" w:cs="Times New Roman"/>
          <w:w w:val="95"/>
          <w:sz w:val="24"/>
          <w:szCs w:val="24"/>
        </w:rPr>
      </w:pPr>
    </w:p>
    <w:p w:rsidR="009C6AA2" w:rsidRPr="008915F1" w:rsidRDefault="009C6AA2" w:rsidP="008B6073">
      <w:pPr>
        <w:spacing w:line="276" w:lineRule="auto"/>
        <w:jc w:val="center"/>
        <w:rPr>
          <w:b/>
          <w:sz w:val="40"/>
          <w:szCs w:val="40"/>
        </w:rPr>
      </w:pPr>
    </w:p>
    <w:sectPr w:rsidR="009C6AA2" w:rsidRPr="008915F1" w:rsidSect="000D548C">
      <w:headerReference w:type="default" r:id="rId7"/>
      <w:pgSz w:w="16838" w:h="11906" w:orient="landscape"/>
      <w:pgMar w:top="567" w:right="1418" w:bottom="9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BD8" w:rsidRDefault="004E7BD8" w:rsidP="000D548C">
      <w:r>
        <w:separator/>
      </w:r>
    </w:p>
  </w:endnote>
  <w:endnote w:type="continuationSeparator" w:id="0">
    <w:p w:rsidR="004E7BD8" w:rsidRDefault="004E7BD8" w:rsidP="000D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MT">
    <w:altName w:val="Arial"/>
    <w:panose1 w:val="00000000000000000000"/>
    <w:charset w:val="A2"/>
    <w:family w:val="swiss"/>
    <w:notTrueType/>
    <w:pitch w:val="variable"/>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BD8" w:rsidRDefault="004E7BD8" w:rsidP="000D548C">
      <w:r>
        <w:separator/>
      </w:r>
    </w:p>
  </w:footnote>
  <w:footnote w:type="continuationSeparator" w:id="0">
    <w:p w:rsidR="004E7BD8" w:rsidRDefault="004E7BD8" w:rsidP="000D5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914" w:type="dxa"/>
      <w:tblInd w:w="-617" w:type="dxa"/>
      <w:tblLayout w:type="fixed"/>
      <w:tblLook w:val="01E0" w:firstRow="1" w:lastRow="1" w:firstColumn="1" w:lastColumn="1" w:noHBand="0" w:noVBand="0"/>
    </w:tblPr>
    <w:tblGrid>
      <w:gridCol w:w="2275"/>
      <w:gridCol w:w="11009"/>
      <w:gridCol w:w="2630"/>
    </w:tblGrid>
    <w:tr w:rsidR="000D548C" w:rsidRPr="00113412" w:rsidTr="0057386D">
      <w:trPr>
        <w:trHeight w:val="57"/>
      </w:trPr>
      <w:tc>
        <w:tcPr>
          <w:tcW w:w="2275" w:type="dxa"/>
        </w:tcPr>
        <w:p w:rsidR="000D548C" w:rsidRPr="00113412" w:rsidRDefault="000D548C" w:rsidP="000D548C">
          <w:r w:rsidRPr="00113412">
            <w:rPr>
              <w:noProof/>
            </w:rPr>
            <w:drawing>
              <wp:inline distT="0" distB="0" distL="0" distR="0" wp14:anchorId="15848556" wp14:editId="17FBF06A">
                <wp:extent cx="618567" cy="666750"/>
                <wp:effectExtent l="0" t="0" r="0" b="0"/>
                <wp:docPr id="3" name="Resim 3" descr="D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2009" cy="681239"/>
                        </a:xfrm>
                        <a:prstGeom prst="rect">
                          <a:avLst/>
                        </a:prstGeom>
                        <a:noFill/>
                        <a:ln>
                          <a:noFill/>
                        </a:ln>
                      </pic:spPr>
                    </pic:pic>
                  </a:graphicData>
                </a:graphic>
              </wp:inline>
            </w:drawing>
          </w:r>
        </w:p>
      </w:tc>
      <w:tc>
        <w:tcPr>
          <w:tcW w:w="11009" w:type="dxa"/>
        </w:tcPr>
        <w:p w:rsidR="000D548C" w:rsidRPr="008705BC" w:rsidRDefault="000D548C" w:rsidP="000D548C">
          <w:pPr>
            <w:jc w:val="center"/>
            <w:rPr>
              <w:b/>
              <w:color w:val="1F497D" w:themeColor="text2"/>
              <w:sz w:val="28"/>
              <w:szCs w:val="28"/>
            </w:rPr>
          </w:pPr>
          <w:r w:rsidRPr="008705BC">
            <w:rPr>
              <w:b/>
              <w:color w:val="1F497D" w:themeColor="text2"/>
              <w:sz w:val="28"/>
              <w:szCs w:val="28"/>
            </w:rPr>
            <w:t>T.C.</w:t>
          </w:r>
        </w:p>
        <w:p w:rsidR="000D548C" w:rsidRPr="008705BC" w:rsidRDefault="000D548C" w:rsidP="000D548C">
          <w:pPr>
            <w:jc w:val="center"/>
            <w:rPr>
              <w:b/>
              <w:color w:val="1F497D" w:themeColor="text2"/>
              <w:sz w:val="28"/>
              <w:szCs w:val="28"/>
            </w:rPr>
          </w:pPr>
          <w:r w:rsidRPr="008705BC">
            <w:rPr>
              <w:b/>
              <w:color w:val="1F497D" w:themeColor="text2"/>
              <w:sz w:val="28"/>
              <w:szCs w:val="28"/>
            </w:rPr>
            <w:t xml:space="preserve"> DOKUZ EYLÜL ÜNİVERSİTESİ</w:t>
          </w:r>
        </w:p>
        <w:p w:rsidR="000D548C" w:rsidRPr="008705BC" w:rsidRDefault="000D548C" w:rsidP="000D548C">
          <w:pPr>
            <w:jc w:val="center"/>
            <w:rPr>
              <w:b/>
              <w:color w:val="1F497D" w:themeColor="text2"/>
              <w:sz w:val="28"/>
              <w:szCs w:val="28"/>
            </w:rPr>
          </w:pPr>
          <w:r w:rsidRPr="008705BC">
            <w:rPr>
              <w:b/>
              <w:color w:val="1F497D" w:themeColor="text2"/>
              <w:sz w:val="28"/>
              <w:szCs w:val="28"/>
            </w:rPr>
            <w:t>Buca Eğitim Fakültesi Dekanlığı</w:t>
          </w:r>
        </w:p>
        <w:p w:rsidR="000D548C" w:rsidRPr="00B963DE" w:rsidRDefault="000D548C" w:rsidP="000D548C">
          <w:pPr>
            <w:jc w:val="center"/>
            <w:rPr>
              <w:b/>
            </w:rPr>
          </w:pPr>
        </w:p>
      </w:tc>
      <w:tc>
        <w:tcPr>
          <w:tcW w:w="2630" w:type="dxa"/>
        </w:tcPr>
        <w:p w:rsidR="000D548C" w:rsidRPr="00113412" w:rsidRDefault="000D548C" w:rsidP="000D548C">
          <w:pPr>
            <w:jc w:val="center"/>
          </w:pPr>
          <w:r>
            <w:t xml:space="preserve">          </w:t>
          </w:r>
          <w:r w:rsidRPr="00113412">
            <w:rPr>
              <w:noProof/>
            </w:rPr>
            <w:drawing>
              <wp:inline distT="0" distB="0" distL="0" distR="0" wp14:anchorId="3742C084" wp14:editId="16E04FAA">
                <wp:extent cx="830502" cy="638175"/>
                <wp:effectExtent l="0" t="0" r="8255" b="0"/>
                <wp:docPr id="4" name="Resim 4" descr="C:\Users\user\Desktop\fakültelogoo\LOGO ORİGİNALSYAH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Desktop\fakültelogoo\LOGO ORİGİNALSYAHBEYAZ.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7571" cy="643607"/>
                        </a:xfrm>
                        <a:prstGeom prst="rect">
                          <a:avLst/>
                        </a:prstGeom>
                        <a:noFill/>
                        <a:ln>
                          <a:noFill/>
                        </a:ln>
                      </pic:spPr>
                    </pic:pic>
                  </a:graphicData>
                </a:graphic>
              </wp:inline>
            </w:drawing>
          </w:r>
        </w:p>
      </w:tc>
    </w:tr>
  </w:tbl>
  <w:p w:rsidR="000D548C" w:rsidRDefault="000D548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6832D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F24304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ECA4D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7C693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2E7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705D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E230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1A6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4634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53CF3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2506EC"/>
    <w:multiLevelType w:val="hybridMultilevel"/>
    <w:tmpl w:val="EA2678E4"/>
    <w:lvl w:ilvl="0" w:tplc="B1B4E05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560E28FB"/>
    <w:multiLevelType w:val="hybridMultilevel"/>
    <w:tmpl w:val="9B0C8E1E"/>
    <w:lvl w:ilvl="0" w:tplc="041F0001">
      <w:start w:val="1"/>
      <w:numFmt w:val="bullet"/>
      <w:lvlText w:val=""/>
      <w:lvlJc w:val="left"/>
      <w:pPr>
        <w:ind w:left="1789" w:hanging="360"/>
      </w:pPr>
      <w:rPr>
        <w:rFonts w:ascii="Symbol" w:hAnsi="Symbol"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12" w15:restartNumberingAfterBreak="0">
    <w:nsid w:val="7CD71E88"/>
    <w:multiLevelType w:val="hybridMultilevel"/>
    <w:tmpl w:val="238E7C80"/>
    <w:lvl w:ilvl="0" w:tplc="041F000F">
      <w:start w:val="1"/>
      <w:numFmt w:val="decimal"/>
      <w:lvlText w:val="%1."/>
      <w:lvlJc w:val="left"/>
      <w:pPr>
        <w:ind w:left="1260" w:hanging="360"/>
      </w:pPr>
      <w:rPr>
        <w:rFonts w:cs="Times New Roman"/>
      </w:rPr>
    </w:lvl>
    <w:lvl w:ilvl="1" w:tplc="041F0019" w:tentative="1">
      <w:start w:val="1"/>
      <w:numFmt w:val="lowerLetter"/>
      <w:lvlText w:val="%2."/>
      <w:lvlJc w:val="left"/>
      <w:pPr>
        <w:ind w:left="1980" w:hanging="360"/>
      </w:pPr>
      <w:rPr>
        <w:rFonts w:cs="Times New Roman"/>
      </w:rPr>
    </w:lvl>
    <w:lvl w:ilvl="2" w:tplc="041F001B" w:tentative="1">
      <w:start w:val="1"/>
      <w:numFmt w:val="lowerRoman"/>
      <w:lvlText w:val="%3."/>
      <w:lvlJc w:val="right"/>
      <w:pPr>
        <w:ind w:left="2700" w:hanging="180"/>
      </w:pPr>
      <w:rPr>
        <w:rFonts w:cs="Times New Roman"/>
      </w:rPr>
    </w:lvl>
    <w:lvl w:ilvl="3" w:tplc="041F000F" w:tentative="1">
      <w:start w:val="1"/>
      <w:numFmt w:val="decimal"/>
      <w:lvlText w:val="%4."/>
      <w:lvlJc w:val="left"/>
      <w:pPr>
        <w:ind w:left="3420" w:hanging="360"/>
      </w:pPr>
      <w:rPr>
        <w:rFonts w:cs="Times New Roman"/>
      </w:rPr>
    </w:lvl>
    <w:lvl w:ilvl="4" w:tplc="041F0019" w:tentative="1">
      <w:start w:val="1"/>
      <w:numFmt w:val="lowerLetter"/>
      <w:lvlText w:val="%5."/>
      <w:lvlJc w:val="left"/>
      <w:pPr>
        <w:ind w:left="4140" w:hanging="360"/>
      </w:pPr>
      <w:rPr>
        <w:rFonts w:cs="Times New Roman"/>
      </w:rPr>
    </w:lvl>
    <w:lvl w:ilvl="5" w:tplc="041F001B" w:tentative="1">
      <w:start w:val="1"/>
      <w:numFmt w:val="lowerRoman"/>
      <w:lvlText w:val="%6."/>
      <w:lvlJc w:val="right"/>
      <w:pPr>
        <w:ind w:left="4860" w:hanging="180"/>
      </w:pPr>
      <w:rPr>
        <w:rFonts w:cs="Times New Roman"/>
      </w:rPr>
    </w:lvl>
    <w:lvl w:ilvl="6" w:tplc="041F000F" w:tentative="1">
      <w:start w:val="1"/>
      <w:numFmt w:val="decimal"/>
      <w:lvlText w:val="%7."/>
      <w:lvlJc w:val="left"/>
      <w:pPr>
        <w:ind w:left="5580" w:hanging="360"/>
      </w:pPr>
      <w:rPr>
        <w:rFonts w:cs="Times New Roman"/>
      </w:rPr>
    </w:lvl>
    <w:lvl w:ilvl="7" w:tplc="041F0019" w:tentative="1">
      <w:start w:val="1"/>
      <w:numFmt w:val="lowerLetter"/>
      <w:lvlText w:val="%8."/>
      <w:lvlJc w:val="left"/>
      <w:pPr>
        <w:ind w:left="6300" w:hanging="360"/>
      </w:pPr>
      <w:rPr>
        <w:rFonts w:cs="Times New Roman"/>
      </w:rPr>
    </w:lvl>
    <w:lvl w:ilvl="8" w:tplc="041F001B" w:tentative="1">
      <w:start w:val="1"/>
      <w:numFmt w:val="lowerRoman"/>
      <w:lvlText w:val="%9."/>
      <w:lvlJc w:val="right"/>
      <w:pPr>
        <w:ind w:left="7020" w:hanging="180"/>
      </w:pPr>
      <w:rPr>
        <w:rFonts w:cs="Times New Roman"/>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29"/>
    <w:rsid w:val="00016217"/>
    <w:rsid w:val="000827C6"/>
    <w:rsid w:val="000A6829"/>
    <w:rsid w:val="000D548C"/>
    <w:rsid w:val="000E2508"/>
    <w:rsid w:val="000F5147"/>
    <w:rsid w:val="00115C6A"/>
    <w:rsid w:val="001C17D3"/>
    <w:rsid w:val="001F2C71"/>
    <w:rsid w:val="002444D8"/>
    <w:rsid w:val="0026535C"/>
    <w:rsid w:val="002C3CD7"/>
    <w:rsid w:val="002D7FD2"/>
    <w:rsid w:val="002E154C"/>
    <w:rsid w:val="00312D03"/>
    <w:rsid w:val="00331CBA"/>
    <w:rsid w:val="00334F6C"/>
    <w:rsid w:val="00361F34"/>
    <w:rsid w:val="00375534"/>
    <w:rsid w:val="00390C7A"/>
    <w:rsid w:val="003D76B3"/>
    <w:rsid w:val="0046070F"/>
    <w:rsid w:val="00467E33"/>
    <w:rsid w:val="00473C74"/>
    <w:rsid w:val="00494539"/>
    <w:rsid w:val="004A2685"/>
    <w:rsid w:val="004B17CA"/>
    <w:rsid w:val="004C01F6"/>
    <w:rsid w:val="004C26A9"/>
    <w:rsid w:val="004E0B32"/>
    <w:rsid w:val="004E12E2"/>
    <w:rsid w:val="004E7BD8"/>
    <w:rsid w:val="00573FD6"/>
    <w:rsid w:val="00593EAD"/>
    <w:rsid w:val="005B1147"/>
    <w:rsid w:val="005B3607"/>
    <w:rsid w:val="005C5CD1"/>
    <w:rsid w:val="006635E0"/>
    <w:rsid w:val="00663C4F"/>
    <w:rsid w:val="00685B41"/>
    <w:rsid w:val="0069125D"/>
    <w:rsid w:val="006A618E"/>
    <w:rsid w:val="006E7616"/>
    <w:rsid w:val="00702146"/>
    <w:rsid w:val="00710227"/>
    <w:rsid w:val="007362BC"/>
    <w:rsid w:val="00796FCF"/>
    <w:rsid w:val="007B2D21"/>
    <w:rsid w:val="007B3DC1"/>
    <w:rsid w:val="007D09CA"/>
    <w:rsid w:val="007F32BD"/>
    <w:rsid w:val="00862572"/>
    <w:rsid w:val="008915F1"/>
    <w:rsid w:val="008B6073"/>
    <w:rsid w:val="008E475A"/>
    <w:rsid w:val="00903057"/>
    <w:rsid w:val="00931280"/>
    <w:rsid w:val="00933763"/>
    <w:rsid w:val="009413A2"/>
    <w:rsid w:val="00980B29"/>
    <w:rsid w:val="009848AA"/>
    <w:rsid w:val="009C6AA2"/>
    <w:rsid w:val="00A070F8"/>
    <w:rsid w:val="00A23748"/>
    <w:rsid w:val="00AF067E"/>
    <w:rsid w:val="00B8485D"/>
    <w:rsid w:val="00BB36BE"/>
    <w:rsid w:val="00BC6D55"/>
    <w:rsid w:val="00C80965"/>
    <w:rsid w:val="00CE0991"/>
    <w:rsid w:val="00D069D4"/>
    <w:rsid w:val="00DB4123"/>
    <w:rsid w:val="00DD06BD"/>
    <w:rsid w:val="00DF19E7"/>
    <w:rsid w:val="00E003FD"/>
    <w:rsid w:val="00E023BB"/>
    <w:rsid w:val="00E0302B"/>
    <w:rsid w:val="00E07A16"/>
    <w:rsid w:val="00E66822"/>
    <w:rsid w:val="00EB5F06"/>
    <w:rsid w:val="00ED4DDE"/>
    <w:rsid w:val="00F0066D"/>
    <w:rsid w:val="00F3413D"/>
    <w:rsid w:val="00F9195F"/>
    <w:rsid w:val="00FA2AAD"/>
    <w:rsid w:val="00FB1D55"/>
    <w:rsid w:val="00FD4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78D34E"/>
  <w15:docId w15:val="{BE45BB8B-9904-46A9-8A90-A61439A1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B29"/>
    <w:rPr>
      <w:sz w:val="24"/>
      <w:szCs w:val="24"/>
    </w:rPr>
  </w:style>
  <w:style w:type="paragraph" w:styleId="Balk1">
    <w:name w:val="heading 1"/>
    <w:basedOn w:val="Normal"/>
    <w:link w:val="Balk1Char"/>
    <w:uiPriority w:val="99"/>
    <w:qFormat/>
    <w:locked/>
    <w:rsid w:val="00702146"/>
    <w:pPr>
      <w:widowControl w:val="0"/>
      <w:autoSpaceDE w:val="0"/>
      <w:autoSpaceDN w:val="0"/>
      <w:ind w:left="497" w:right="447"/>
      <w:jc w:val="center"/>
      <w:outlineLvl w:val="0"/>
    </w:pPr>
    <w:rPr>
      <w:rFonts w:ascii="Arial" w:hAnsi="Arial" w:cs="Arial"/>
      <w:b/>
      <w:bCs/>
      <w:sz w:val="18"/>
      <w:szCs w:val="1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63C4F"/>
    <w:rPr>
      <w:rFonts w:ascii="Cambria" w:hAnsi="Cambria" w:cs="Times New Roman"/>
      <w:b/>
      <w:bCs/>
      <w:kern w:val="32"/>
      <w:sz w:val="32"/>
      <w:szCs w:val="32"/>
    </w:rPr>
  </w:style>
  <w:style w:type="paragraph" w:styleId="BalonMetni">
    <w:name w:val="Balloon Text"/>
    <w:basedOn w:val="Normal"/>
    <w:link w:val="BalonMetniChar"/>
    <w:uiPriority w:val="99"/>
    <w:semiHidden/>
    <w:rsid w:val="00710227"/>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710227"/>
    <w:rPr>
      <w:rFonts w:ascii="Segoe UI" w:hAnsi="Segoe UI" w:cs="Segoe UI"/>
      <w:sz w:val="18"/>
      <w:szCs w:val="18"/>
    </w:rPr>
  </w:style>
  <w:style w:type="paragraph" w:styleId="ListeParagraf">
    <w:name w:val="List Paragraph"/>
    <w:basedOn w:val="Normal"/>
    <w:uiPriority w:val="99"/>
    <w:qFormat/>
    <w:rsid w:val="00B8485D"/>
    <w:pPr>
      <w:spacing w:after="160" w:line="259" w:lineRule="auto"/>
      <w:ind w:left="720"/>
      <w:contextualSpacing/>
    </w:pPr>
    <w:rPr>
      <w:rFonts w:ascii="Calibri" w:hAnsi="Calibri"/>
      <w:sz w:val="22"/>
      <w:szCs w:val="22"/>
      <w:lang w:eastAsia="en-US"/>
    </w:rPr>
  </w:style>
  <w:style w:type="paragraph" w:styleId="GvdeMetni">
    <w:name w:val="Body Text"/>
    <w:basedOn w:val="Normal"/>
    <w:link w:val="GvdeMetniChar"/>
    <w:uiPriority w:val="99"/>
    <w:rsid w:val="006635E0"/>
    <w:pPr>
      <w:widowControl w:val="0"/>
      <w:autoSpaceDE w:val="0"/>
      <w:autoSpaceDN w:val="0"/>
    </w:pPr>
    <w:rPr>
      <w:rFonts w:ascii="Arial MT" w:hAnsi="Arial MT" w:cs="Arial MT"/>
      <w:sz w:val="18"/>
      <w:szCs w:val="18"/>
      <w:lang w:eastAsia="en-US"/>
    </w:rPr>
  </w:style>
  <w:style w:type="character" w:customStyle="1" w:styleId="GvdeMetniChar">
    <w:name w:val="Gövde Metni Char"/>
    <w:basedOn w:val="VarsaylanParagrafYazTipi"/>
    <w:link w:val="GvdeMetni"/>
    <w:uiPriority w:val="99"/>
    <w:semiHidden/>
    <w:locked/>
    <w:rsid w:val="00663C4F"/>
    <w:rPr>
      <w:rFonts w:cs="Times New Roman"/>
      <w:sz w:val="24"/>
      <w:szCs w:val="24"/>
    </w:rPr>
  </w:style>
  <w:style w:type="paragraph" w:styleId="stBilgi">
    <w:name w:val="header"/>
    <w:basedOn w:val="Normal"/>
    <w:link w:val="stBilgiChar"/>
    <w:uiPriority w:val="99"/>
    <w:unhideWhenUsed/>
    <w:rsid w:val="000D548C"/>
    <w:pPr>
      <w:tabs>
        <w:tab w:val="center" w:pos="4536"/>
        <w:tab w:val="right" w:pos="9072"/>
      </w:tabs>
    </w:pPr>
  </w:style>
  <w:style w:type="character" w:customStyle="1" w:styleId="stBilgiChar">
    <w:name w:val="Üst Bilgi Char"/>
    <w:basedOn w:val="VarsaylanParagrafYazTipi"/>
    <w:link w:val="stBilgi"/>
    <w:uiPriority w:val="99"/>
    <w:rsid w:val="000D548C"/>
    <w:rPr>
      <w:sz w:val="24"/>
      <w:szCs w:val="24"/>
    </w:rPr>
  </w:style>
  <w:style w:type="paragraph" w:styleId="AltBilgi">
    <w:name w:val="footer"/>
    <w:basedOn w:val="Normal"/>
    <w:link w:val="AltBilgiChar"/>
    <w:uiPriority w:val="99"/>
    <w:unhideWhenUsed/>
    <w:rsid w:val="000D548C"/>
    <w:pPr>
      <w:tabs>
        <w:tab w:val="center" w:pos="4536"/>
        <w:tab w:val="right" w:pos="9072"/>
      </w:tabs>
    </w:pPr>
  </w:style>
  <w:style w:type="character" w:customStyle="1" w:styleId="AltBilgiChar">
    <w:name w:val="Alt Bilgi Char"/>
    <w:basedOn w:val="VarsaylanParagrafYazTipi"/>
    <w:link w:val="AltBilgi"/>
    <w:uiPriority w:val="99"/>
    <w:rsid w:val="000D54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594</Words>
  <Characters>3387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17</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subject/>
  <dc:creator>user</dc:creator>
  <cp:keywords/>
  <dc:description/>
  <cp:lastModifiedBy>User</cp:lastModifiedBy>
  <cp:revision>4</cp:revision>
  <cp:lastPrinted>2022-10-12T23:19:00Z</cp:lastPrinted>
  <dcterms:created xsi:type="dcterms:W3CDTF">2025-02-11T13:23:00Z</dcterms:created>
  <dcterms:modified xsi:type="dcterms:W3CDTF">2025-02-20T10:55:00Z</dcterms:modified>
</cp:coreProperties>
</file>